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5F" w:rsidRDefault="00B80F5F" w:rsidP="00B80F5F">
      <w:pPr>
        <w:pStyle w:val="2"/>
        <w:ind w:leftChars="0" w:left="0" w:firstLineChars="0" w:firstLine="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 xml:space="preserve">  </w:t>
      </w:r>
    </w:p>
    <w:p w:rsidR="00B80F5F" w:rsidRDefault="00B80F5F" w:rsidP="00B80F5F">
      <w:pPr>
        <w:pStyle w:val="2"/>
        <w:ind w:leftChars="0" w:left="0" w:firstLineChars="0" w:firstLine="0"/>
        <w:jc w:val="center"/>
        <w:rPr>
          <w:rFonts w:ascii="黑体" w:eastAsia="黑体" w:hAnsi="黑体"/>
          <w:sz w:val="32"/>
          <w:szCs w:val="32"/>
        </w:rPr>
      </w:pPr>
      <w:r>
        <w:rPr>
          <w:rFonts w:eastAsia="方正小标宋简体"/>
          <w:color w:val="000000"/>
          <w:kern w:val="0"/>
          <w:sz w:val="40"/>
          <w:szCs w:val="40"/>
          <w:lang w:bidi="ar"/>
        </w:rPr>
        <w:t>甘肃省残疾人基本型辅助器具适配目录</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501"/>
        <w:gridCol w:w="1669"/>
        <w:gridCol w:w="694"/>
        <w:gridCol w:w="1031"/>
        <w:gridCol w:w="750"/>
        <w:gridCol w:w="4173"/>
      </w:tblGrid>
      <w:tr w:rsidR="00B80F5F" w:rsidTr="00CB595E">
        <w:trPr>
          <w:trHeight w:val="624"/>
          <w:tblHeader/>
          <w:jc w:val="center"/>
        </w:trPr>
        <w:tc>
          <w:tcPr>
            <w:tcW w:w="514"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序号</w:t>
            </w:r>
          </w:p>
        </w:tc>
        <w:tc>
          <w:tcPr>
            <w:tcW w:w="501"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类别</w:t>
            </w:r>
          </w:p>
        </w:tc>
        <w:tc>
          <w:tcPr>
            <w:tcW w:w="1669"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辅具名称</w:t>
            </w:r>
          </w:p>
        </w:tc>
        <w:tc>
          <w:tcPr>
            <w:tcW w:w="694"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单位</w:t>
            </w:r>
          </w:p>
        </w:tc>
        <w:tc>
          <w:tcPr>
            <w:tcW w:w="1031"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适配标准（元）</w:t>
            </w:r>
          </w:p>
        </w:tc>
        <w:tc>
          <w:tcPr>
            <w:tcW w:w="750"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使用年限</w:t>
            </w:r>
          </w:p>
        </w:tc>
        <w:tc>
          <w:tcPr>
            <w:tcW w:w="4173" w:type="dxa"/>
            <w:vAlign w:val="center"/>
          </w:tcPr>
          <w:p w:rsidR="00B80F5F" w:rsidRDefault="00B80F5F" w:rsidP="00CB595E">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适用对象</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501" w:type="dxa"/>
            <w:vMerge w:val="restart"/>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proofErr w:type="gramStart"/>
            <w:r>
              <w:rPr>
                <w:rFonts w:ascii="Times New Roman" w:eastAsia="仿宋_GB2312" w:hAnsi="Times New Roman"/>
                <w:color w:val="000000"/>
                <w:kern w:val="0"/>
                <w:sz w:val="24"/>
                <w:lang w:bidi="ar"/>
              </w:rPr>
              <w:t>肢</w:t>
            </w:r>
            <w:proofErr w:type="gramEnd"/>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体</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普通轮椅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适用于需借助轮椅代步的肢体功能障碍患者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功能轮椅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800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适用于有变换体位、转移位置、调整扶手和脚踏高度等有需求的长期借助轮椅活动的（包括护理轮椅、座厕轮椅、高靠背轮椅）等肢体功能障碍患者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3</w:t>
            </w:r>
          </w:p>
        </w:tc>
        <w:tc>
          <w:tcPr>
            <w:tcW w:w="501" w:type="dxa"/>
            <w:vMerge/>
            <w:vAlign w:val="center"/>
          </w:tcPr>
          <w:p w:rsidR="00B80F5F" w:rsidRDefault="00B80F5F" w:rsidP="00CB595E">
            <w:pPr>
              <w:jc w:val="center"/>
              <w:rPr>
                <w:rFonts w:ascii="Times New Roman" w:eastAsia="仿宋_GB2312" w:hAnsi="Times New Roman"/>
                <w:b/>
                <w:bCs/>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电动轮椅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适用于无认知障碍，能操控电动轮椅，借助其他辅助器具仍移动困难，必须要依靠电动轮椅完成日常移动和生活的重度肢体功能障碍患者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4</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儿童轮椅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2000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适用于需要借助轮椅代步的肢体功能障碍儿童</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5</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儿童坐姿椅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1500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适用于需要控制和矫正坐姿的肢体功能障碍儿童</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6</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儿童站立架</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辆</w:t>
            </w:r>
          </w:p>
        </w:tc>
        <w:tc>
          <w:tcPr>
            <w:tcW w:w="1031" w:type="dxa"/>
            <w:vAlign w:val="center"/>
          </w:tcPr>
          <w:p w:rsidR="00B80F5F" w:rsidRDefault="00B80F5F" w:rsidP="00CB595E">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1500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适用于需要控制和矫正站姿的肢体功能障碍儿童</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7</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儿童助行器</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台</w:t>
            </w:r>
          </w:p>
        </w:tc>
        <w:tc>
          <w:tcPr>
            <w:tcW w:w="1031" w:type="dxa"/>
            <w:vAlign w:val="center"/>
          </w:tcPr>
          <w:p w:rsidR="00B80F5F" w:rsidRDefault="00B80F5F" w:rsidP="00CB595E">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400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适用于需要辅助行走、站立及训练的肢体功能障碍儿童</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8</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助行器（包括框式、两轮、轮式、座式）</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台</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适用于下肢肌力或平衡能力较差，但上肢功能尚好，可借助其行走、站立及训练的肢体功能障碍患者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9</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前臂支撑台式助行器</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台</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适用于下肢肌力或平衡能力较差，上肢功能尚好，手部和腕部无法承重，可借助其站立、行走及训练的肢体功能障碍患者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10</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spacing w:val="-20"/>
                <w:kern w:val="0"/>
                <w:sz w:val="24"/>
                <w:lang w:bidi="ar"/>
              </w:rPr>
              <w:t>手杖（包括单脚、三脚、四脚、带座手杖等）</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支</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70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适用于下肢肌力或平衡能力一般，上肢功能尚好，可借助其单侧手支撑辅助行走的功能障碍患者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11</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腋</w:t>
            </w:r>
            <w:proofErr w:type="gramEnd"/>
            <w:r>
              <w:rPr>
                <w:rFonts w:ascii="Times New Roman" w:eastAsia="仿宋_GB2312" w:hAnsi="Times New Roman"/>
                <w:color w:val="000000"/>
                <w:kern w:val="0"/>
                <w:sz w:val="24"/>
                <w:lang w:bidi="ar"/>
              </w:rPr>
              <w:t>拐</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副</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120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适用于下肢肌力或平衡能力较差，上肢功能尚好的肢体功能障碍患者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12</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肘拐</w:t>
            </w:r>
            <w:proofErr w:type="gramEnd"/>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sz w:val="24"/>
              </w:rPr>
              <w:t>支</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70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适用于下肢肌力或平衡能力欠佳，上肢功能尚好的肢体功能障碍患者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13</w:t>
            </w:r>
          </w:p>
        </w:tc>
        <w:tc>
          <w:tcPr>
            <w:tcW w:w="501" w:type="dxa"/>
            <w:vMerge w:val="restart"/>
            <w:vAlign w:val="center"/>
          </w:tcPr>
          <w:p w:rsidR="00B80F5F" w:rsidRDefault="00B80F5F" w:rsidP="00CB595E">
            <w:pPr>
              <w:jc w:val="center"/>
              <w:textAlignment w:val="center"/>
              <w:rPr>
                <w:rFonts w:ascii="Times New Roman" w:eastAsia="仿宋_GB2312" w:hAnsi="Times New Roman"/>
                <w:color w:val="000000"/>
                <w:kern w:val="0"/>
                <w:sz w:val="24"/>
                <w:lang w:bidi="ar"/>
              </w:rPr>
            </w:pPr>
            <w:proofErr w:type="gramStart"/>
            <w:r>
              <w:rPr>
                <w:rFonts w:ascii="Times New Roman" w:eastAsia="仿宋_GB2312" w:hAnsi="Times New Roman"/>
                <w:color w:val="000000"/>
                <w:kern w:val="0"/>
                <w:sz w:val="24"/>
                <w:lang w:bidi="ar"/>
              </w:rPr>
              <w:t>肢</w:t>
            </w:r>
            <w:proofErr w:type="gramEnd"/>
          </w:p>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体</w:t>
            </w:r>
          </w:p>
          <w:p w:rsidR="00B80F5F" w:rsidRDefault="00B80F5F" w:rsidP="00CB595E">
            <w:pPr>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前臂支撑拐</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支</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适用于下肢肌力或平衡能力欠佳，上肢功能尚好，手部和腕部无法承重的肢体功能障碍患者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lastRenderedPageBreak/>
              <w:t>14</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拐杖头</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套</w:t>
            </w:r>
            <w:r>
              <w:rPr>
                <w:rFonts w:ascii="Times New Roman" w:eastAsia="仿宋_GB2312" w:hAnsi="Times New Roman"/>
                <w:color w:val="000000"/>
                <w:kern w:val="0"/>
                <w:sz w:val="24"/>
                <w:lang w:bidi="ar"/>
              </w:rPr>
              <w:t>/5</w:t>
            </w:r>
            <w:r>
              <w:rPr>
                <w:rFonts w:ascii="Times New Roman" w:eastAsia="仿宋_GB2312" w:hAnsi="Times New Roman"/>
                <w:color w:val="000000"/>
                <w:kern w:val="0"/>
                <w:sz w:val="24"/>
                <w:lang w:bidi="ar"/>
              </w:rPr>
              <w:t>个</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适用于有更换各种手杖、拐杖及助行器支脚垫需求的功能障碍患者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15</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坐便椅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适用于有移动困难，通过轻度辅助或独立坐位可保持坐姿的肢体功能障碍患者借助其如厕</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16</w:t>
            </w:r>
          </w:p>
        </w:tc>
        <w:tc>
          <w:tcPr>
            <w:tcW w:w="501" w:type="dxa"/>
            <w:vMerge/>
            <w:vAlign w:val="center"/>
          </w:tcPr>
          <w:p w:rsidR="00B80F5F" w:rsidRDefault="00B80F5F" w:rsidP="00CB595E">
            <w:pPr>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淋浴椅</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凳</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张</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适用于肢体功能障碍患者，借助其沐浴</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17</w:t>
            </w:r>
          </w:p>
        </w:tc>
        <w:tc>
          <w:tcPr>
            <w:tcW w:w="501" w:type="dxa"/>
            <w:vMerge/>
            <w:vAlign w:val="center"/>
          </w:tcPr>
          <w:p w:rsidR="00B80F5F" w:rsidRDefault="00B80F5F" w:rsidP="00CB595E">
            <w:pPr>
              <w:widowControl/>
              <w:jc w:val="center"/>
              <w:textAlignment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移乘板</w:t>
            </w:r>
            <w:proofErr w:type="gramEnd"/>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带</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适用于肢体功能障碍患者</w:t>
            </w:r>
            <w:r>
              <w:rPr>
                <w:rFonts w:ascii="Times New Roman" w:eastAsia="仿宋_GB2312" w:hAnsi="Times New Roman" w:hint="eastAsia"/>
                <w:color w:val="000000"/>
                <w:kern w:val="0"/>
                <w:sz w:val="24"/>
                <w:lang w:bidi="ar"/>
              </w:rPr>
              <w:t>，</w:t>
            </w:r>
            <w:r>
              <w:rPr>
                <w:rFonts w:ascii="Times New Roman" w:eastAsia="仿宋_GB2312" w:hAnsi="Times New Roman"/>
                <w:color w:val="000000"/>
                <w:kern w:val="0"/>
                <w:sz w:val="24"/>
                <w:lang w:bidi="ar"/>
              </w:rPr>
              <w:t>借助其完成位置转移</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18</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多功能护理床</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张</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适用于长期卧床，无法独立完成体位变化和床上活动的重度肢体功能障碍患者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19</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可调靠背（架</w:t>
            </w:r>
            <w:r>
              <w:rPr>
                <w:rFonts w:ascii="Times New Roman" w:eastAsia="仿宋_GB2312" w:hAnsi="Times New Roman"/>
                <w:color w:val="000000"/>
                <w:kern w:val="0"/>
                <w:sz w:val="24"/>
                <w:lang w:bidi="ar"/>
              </w:rPr>
              <w:t>)</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适用于长期卧床，无法独立完成体位变化和床上活动的重度肢体功能障碍患者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sz w:val="24"/>
              </w:rPr>
              <w:t>20</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床扶手及其他</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适用于长期卧床，无法独立完成体位变化和床上活动的重度肢体功能障碍患者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sz w:val="24"/>
              </w:rPr>
              <w:t>21</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防褥疮床垫</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张</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400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适用于长期卧床，有压</w:t>
            </w:r>
            <w:proofErr w:type="gramStart"/>
            <w:r>
              <w:rPr>
                <w:rFonts w:ascii="Times New Roman" w:eastAsia="仿宋_GB2312" w:hAnsi="Times New Roman"/>
                <w:color w:val="000000"/>
                <w:kern w:val="0"/>
                <w:sz w:val="24"/>
                <w:lang w:bidi="ar"/>
              </w:rPr>
              <w:t>疮风险</w:t>
            </w:r>
            <w:proofErr w:type="gramEnd"/>
            <w:r>
              <w:rPr>
                <w:rFonts w:ascii="Times New Roman" w:eastAsia="仿宋_GB2312" w:hAnsi="Times New Roman"/>
                <w:color w:val="000000"/>
                <w:kern w:val="0"/>
                <w:sz w:val="24"/>
                <w:lang w:bidi="ar"/>
              </w:rPr>
              <w:t>的重度肢体功能障碍患者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sz w:val="24"/>
              </w:rPr>
              <w:t>22</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防褥疮座</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（靠）垫</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适用于长期久坐，有压</w:t>
            </w:r>
            <w:proofErr w:type="gramStart"/>
            <w:r>
              <w:rPr>
                <w:rFonts w:ascii="Times New Roman" w:eastAsia="仿宋_GB2312" w:hAnsi="Times New Roman"/>
                <w:color w:val="000000"/>
                <w:kern w:val="0"/>
                <w:sz w:val="24"/>
                <w:lang w:bidi="ar"/>
              </w:rPr>
              <w:t>疮风险</w:t>
            </w:r>
            <w:proofErr w:type="gramEnd"/>
            <w:r>
              <w:rPr>
                <w:rFonts w:ascii="Times New Roman" w:eastAsia="仿宋_GB2312" w:hAnsi="Times New Roman"/>
                <w:color w:val="000000"/>
                <w:kern w:val="0"/>
                <w:sz w:val="24"/>
                <w:lang w:bidi="ar"/>
              </w:rPr>
              <w:t>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23</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体位垫</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160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适用于需要保持适宜体位姿势的肢体功能障碍患者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24</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一次性护理用品（包括尿垫、尿片等）</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套</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适用于有二</w:t>
            </w:r>
            <w:proofErr w:type="gramStart"/>
            <w:r>
              <w:rPr>
                <w:rFonts w:ascii="Times New Roman" w:eastAsia="仿宋_GB2312" w:hAnsi="Times New Roman"/>
                <w:color w:val="000000"/>
                <w:kern w:val="0"/>
                <w:sz w:val="24"/>
                <w:lang w:bidi="ar"/>
              </w:rPr>
              <w:t>便功能</w:t>
            </w:r>
            <w:proofErr w:type="gramEnd"/>
            <w:r>
              <w:rPr>
                <w:rFonts w:ascii="Times New Roman" w:eastAsia="仿宋_GB2312" w:hAnsi="Times New Roman"/>
                <w:color w:val="000000"/>
                <w:kern w:val="0"/>
                <w:sz w:val="24"/>
                <w:lang w:bidi="ar"/>
              </w:rPr>
              <w:t>障碍的患者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25</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生活自助具及康复辅具</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套</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适用于肢体功能障碍患者，辅助完成日常生活和康复训练</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26</w:t>
            </w:r>
          </w:p>
        </w:tc>
        <w:tc>
          <w:tcPr>
            <w:tcW w:w="501" w:type="dxa"/>
            <w:vMerge w:val="restart"/>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视</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力</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光学近用</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助视器</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w:t>
            </w:r>
            <w:proofErr w:type="gramStart"/>
            <w:r>
              <w:rPr>
                <w:rFonts w:ascii="Times New Roman" w:eastAsia="仿宋_GB2312" w:hAnsi="Times New Roman"/>
                <w:color w:val="000000"/>
                <w:kern w:val="0"/>
                <w:sz w:val="24"/>
                <w:lang w:bidi="ar"/>
              </w:rPr>
              <w:t>辅助看</w:t>
            </w:r>
            <w:proofErr w:type="gramEnd"/>
            <w:r>
              <w:rPr>
                <w:rFonts w:ascii="Times New Roman" w:eastAsia="仿宋_GB2312" w:hAnsi="Times New Roman"/>
                <w:color w:val="000000"/>
                <w:kern w:val="0"/>
                <w:sz w:val="24"/>
                <w:lang w:bidi="ar"/>
              </w:rPr>
              <w:t>近</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27</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光学远用</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助视器</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w:t>
            </w:r>
            <w:proofErr w:type="gramStart"/>
            <w:r>
              <w:rPr>
                <w:rFonts w:ascii="Times New Roman" w:eastAsia="仿宋_GB2312" w:hAnsi="Times New Roman"/>
                <w:color w:val="000000"/>
                <w:kern w:val="0"/>
                <w:sz w:val="24"/>
                <w:lang w:bidi="ar"/>
              </w:rPr>
              <w:t>辅助看</w:t>
            </w:r>
            <w:proofErr w:type="gramEnd"/>
            <w:r>
              <w:rPr>
                <w:rFonts w:ascii="Times New Roman" w:eastAsia="仿宋_GB2312" w:hAnsi="Times New Roman"/>
                <w:color w:val="000000"/>
                <w:kern w:val="0"/>
                <w:sz w:val="24"/>
                <w:lang w:bidi="ar"/>
              </w:rPr>
              <w:t>远</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28</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电子助视器</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台</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适用于视功能障碍患者，辅助放大文字及影像等</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29</w:t>
            </w:r>
          </w:p>
        </w:tc>
        <w:tc>
          <w:tcPr>
            <w:tcW w:w="501" w:type="dxa"/>
            <w:vMerge w:val="restart"/>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视</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力</w:t>
            </w:r>
          </w:p>
          <w:p w:rsidR="00B80F5F" w:rsidRDefault="00B80F5F" w:rsidP="00CB595E">
            <w:pP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盲杖</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支</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适用于视功能障碍患者，辅助行走</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语音血压计</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适用于视功能障碍患者居家生活使用</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31</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语音体温计</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适用于视功能障碍患者居家生活使用</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lastRenderedPageBreak/>
              <w:t>32</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语音盲文</w:t>
            </w:r>
          </w:p>
          <w:p w:rsidR="00B80F5F" w:rsidRDefault="00B80F5F" w:rsidP="00CB595E">
            <w:pPr>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电饭煲</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适用于视功能障碍患者居家生活使用</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33</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语音盲文</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电磁炉</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适用于视功能障碍患者居家生活使用</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34</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语音盲文</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电水壶</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适用于视功能障碍患者居家生活使用</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35</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盲文学习套装</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套</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适用于视功能障碍患者盲文学习</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36</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盲纸</w:t>
            </w:r>
            <w:proofErr w:type="gramEnd"/>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套</w:t>
            </w:r>
            <w:r>
              <w:rPr>
                <w:rFonts w:ascii="Times New Roman" w:eastAsia="仿宋_GB2312" w:hAnsi="Times New Roman"/>
                <w:color w:val="000000"/>
                <w:kern w:val="0"/>
                <w:sz w:val="24"/>
                <w:lang w:bidi="ar"/>
              </w:rPr>
              <w:t>/500</w:t>
            </w:r>
            <w:r>
              <w:rPr>
                <w:rFonts w:ascii="Times New Roman" w:eastAsia="仿宋_GB2312" w:hAnsi="Times New Roman"/>
                <w:color w:val="000000"/>
                <w:kern w:val="0"/>
                <w:sz w:val="24"/>
                <w:lang w:bidi="ar"/>
              </w:rPr>
              <w:t>张</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适用于视功能障碍患者盲文书写</w:t>
            </w:r>
          </w:p>
        </w:tc>
      </w:tr>
      <w:tr w:rsidR="00B80F5F" w:rsidTr="00CB595E">
        <w:trPr>
          <w:trHeight w:val="624"/>
          <w:jc w:val="center"/>
        </w:trPr>
        <w:tc>
          <w:tcPr>
            <w:tcW w:w="514" w:type="dxa"/>
            <w:vAlign w:val="center"/>
          </w:tcPr>
          <w:p w:rsidR="00B80F5F" w:rsidRDefault="00B80F5F" w:rsidP="00CB595E">
            <w:pPr>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37</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听书机</w:t>
            </w:r>
            <w:proofErr w:type="gramEnd"/>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台</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适用于视功能障碍患者听书学习</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38</w:t>
            </w:r>
          </w:p>
        </w:tc>
        <w:tc>
          <w:tcPr>
            <w:tcW w:w="501" w:type="dxa"/>
            <w:vMerge w:val="restart"/>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听</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力</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言</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语</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儿童言语训练类辅助器具</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800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适用于听力、言语功能障碍儿童改善沟通交流能力</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39</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沟通交流板</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适用于听力、言语功能障碍患者书写文字，沟通交流</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40</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闪光门铃</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件</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适用于听力功能障碍患者居家生活</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41</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震动闹钟</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（手环）</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适用于听力功能障碍患者居家生活</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42</w:t>
            </w:r>
          </w:p>
        </w:tc>
        <w:tc>
          <w:tcPr>
            <w:tcW w:w="501" w:type="dxa"/>
            <w:vMerge w:val="restart"/>
            <w:vAlign w:val="center"/>
          </w:tcPr>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智</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力</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精</w:t>
            </w:r>
          </w:p>
          <w:p w:rsidR="00B80F5F" w:rsidRDefault="00B80F5F" w:rsidP="00CB595E">
            <w:pPr>
              <w:widowControl/>
              <w:jc w:val="center"/>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神</w:t>
            </w:r>
          </w:p>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类</w:t>
            </w: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儿童启智用具</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组</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800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适用于智力、精神功能障碍儿童改善认知能力</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43</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儿童玩教用具</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组</w:t>
            </w:r>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800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适用于智力、精神功能障碍儿童改善认知、沟通、学习等能力</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44</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防走失牌</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适用于有走失风险的智力或精神功能障碍患者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45</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定位手环</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300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适用于有走失风险的智力或精神功能障碍患者</w:t>
            </w:r>
          </w:p>
        </w:tc>
      </w:tr>
      <w:tr w:rsidR="00B80F5F" w:rsidTr="00CB595E">
        <w:trPr>
          <w:trHeight w:val="624"/>
          <w:jc w:val="center"/>
        </w:trPr>
        <w:tc>
          <w:tcPr>
            <w:tcW w:w="514"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46</w:t>
            </w:r>
          </w:p>
        </w:tc>
        <w:tc>
          <w:tcPr>
            <w:tcW w:w="501" w:type="dxa"/>
            <w:vMerge/>
            <w:vAlign w:val="center"/>
          </w:tcPr>
          <w:p w:rsidR="00B80F5F" w:rsidRDefault="00B80F5F" w:rsidP="00CB595E">
            <w:pPr>
              <w:jc w:val="center"/>
              <w:rPr>
                <w:rFonts w:ascii="Times New Roman" w:eastAsia="仿宋_GB2312" w:hAnsi="Times New Roman"/>
                <w:color w:val="000000"/>
                <w:sz w:val="24"/>
              </w:rPr>
            </w:pPr>
          </w:p>
        </w:tc>
        <w:tc>
          <w:tcPr>
            <w:tcW w:w="1669"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电子药盒</w:t>
            </w:r>
          </w:p>
        </w:tc>
        <w:tc>
          <w:tcPr>
            <w:tcW w:w="694" w:type="dxa"/>
            <w:vAlign w:val="center"/>
          </w:tcPr>
          <w:p w:rsidR="00B80F5F" w:rsidRDefault="00B80F5F" w:rsidP="00CB595E">
            <w:pPr>
              <w:widowControl/>
              <w:jc w:val="center"/>
              <w:textAlignment w:val="center"/>
              <w:rPr>
                <w:rFonts w:ascii="Times New Roman" w:eastAsia="仿宋_GB2312" w:hAnsi="Times New Roman"/>
                <w:color w:val="000000"/>
                <w:sz w:val="24"/>
              </w:rPr>
            </w:pPr>
            <w:proofErr w:type="gramStart"/>
            <w:r>
              <w:rPr>
                <w:rFonts w:ascii="Times New Roman" w:eastAsia="仿宋_GB2312" w:hAnsi="Times New Roman"/>
                <w:color w:val="000000"/>
                <w:kern w:val="0"/>
                <w:sz w:val="24"/>
                <w:lang w:bidi="ar"/>
              </w:rPr>
              <w:t>个</w:t>
            </w:r>
            <w:proofErr w:type="gramEnd"/>
          </w:p>
        </w:tc>
        <w:tc>
          <w:tcPr>
            <w:tcW w:w="1031"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60</w:t>
            </w:r>
          </w:p>
        </w:tc>
        <w:tc>
          <w:tcPr>
            <w:tcW w:w="750" w:type="dxa"/>
            <w:vAlign w:val="center"/>
          </w:tcPr>
          <w:p w:rsidR="00B80F5F" w:rsidRDefault="00B80F5F" w:rsidP="00CB595E">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4173" w:type="dxa"/>
            <w:vAlign w:val="center"/>
          </w:tcPr>
          <w:p w:rsidR="00B80F5F" w:rsidRDefault="00B80F5F" w:rsidP="00CB595E">
            <w:pPr>
              <w:widowControl/>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适用于提示智力、精神功能障碍患者按时服药</w:t>
            </w:r>
          </w:p>
        </w:tc>
      </w:tr>
    </w:tbl>
    <w:p w:rsidR="00361AD6" w:rsidRDefault="00B80F5F">
      <w:r>
        <w:rPr>
          <w:b/>
          <w:sz w:val="24"/>
        </w:rPr>
        <w:t>注：基本型辅助器具适配标准金额包含产品</w:t>
      </w:r>
      <w:proofErr w:type="gramStart"/>
      <w:r>
        <w:rPr>
          <w:b/>
          <w:sz w:val="24"/>
        </w:rPr>
        <w:t>适配服务</w:t>
      </w:r>
      <w:proofErr w:type="gramEnd"/>
      <w:r>
        <w:rPr>
          <w:b/>
          <w:sz w:val="24"/>
        </w:rPr>
        <w:t>费</w:t>
      </w:r>
      <w:r>
        <w:rPr>
          <w:b/>
          <w:sz w:val="32"/>
          <w:szCs w:val="32"/>
        </w:rPr>
        <w:t>。</w:t>
      </w:r>
      <w:bookmarkStart w:id="0" w:name="_GoBack"/>
      <w:bookmarkEnd w:id="0"/>
    </w:p>
    <w:sectPr w:rsidR="00361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5F"/>
    <w:rsid w:val="00361AD6"/>
    <w:rsid w:val="00B8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B80F5F"/>
    <w:pPr>
      <w:widowControl w:val="0"/>
      <w:suppressAutoHyphens/>
      <w:jc w:val="both"/>
    </w:pPr>
    <w:rPr>
      <w:rFonts w:ascii="Calibri" w:eastAsia="宋体" w:hAnsi="Calibri" w:cs="Times New Roman"/>
      <w:szCs w:val="24"/>
    </w:rPr>
  </w:style>
  <w:style w:type="paragraph" w:styleId="6">
    <w:name w:val="heading 6"/>
    <w:basedOn w:val="a"/>
    <w:next w:val="a"/>
    <w:link w:val="6Char"/>
    <w:uiPriority w:val="9"/>
    <w:semiHidden/>
    <w:unhideWhenUsed/>
    <w:qFormat/>
    <w:rsid w:val="00B80F5F"/>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80F5F"/>
    <w:pPr>
      <w:spacing w:after="120"/>
      <w:ind w:leftChars="200" w:left="420"/>
    </w:pPr>
  </w:style>
  <w:style w:type="character" w:customStyle="1" w:styleId="Char">
    <w:name w:val="正文文本缩进 Char"/>
    <w:basedOn w:val="a0"/>
    <w:link w:val="a3"/>
    <w:uiPriority w:val="99"/>
    <w:semiHidden/>
    <w:rsid w:val="00B80F5F"/>
    <w:rPr>
      <w:rFonts w:ascii="Calibri" w:eastAsia="宋体" w:hAnsi="Calibri" w:cs="Times New Roman"/>
      <w:szCs w:val="24"/>
    </w:rPr>
  </w:style>
  <w:style w:type="paragraph" w:styleId="2">
    <w:name w:val="Body Text First Indent 2"/>
    <w:basedOn w:val="a3"/>
    <w:link w:val="2Char"/>
    <w:qFormat/>
    <w:rsid w:val="00B80F5F"/>
    <w:pPr>
      <w:ind w:firstLineChars="200" w:firstLine="420"/>
    </w:pPr>
    <w:rPr>
      <w:rFonts w:ascii="Times New Roman" w:hAnsi="Times New Roman"/>
    </w:rPr>
  </w:style>
  <w:style w:type="character" w:customStyle="1" w:styleId="2Char">
    <w:name w:val="正文首行缩进 2 Char"/>
    <w:basedOn w:val="Char"/>
    <w:link w:val="2"/>
    <w:rsid w:val="00B80F5F"/>
    <w:rPr>
      <w:rFonts w:ascii="Times New Roman" w:eastAsia="宋体" w:hAnsi="Times New Roman" w:cs="Times New Roman"/>
      <w:szCs w:val="24"/>
    </w:rPr>
  </w:style>
  <w:style w:type="character" w:customStyle="1" w:styleId="6Char">
    <w:name w:val="标题 6 Char"/>
    <w:basedOn w:val="a0"/>
    <w:link w:val="6"/>
    <w:uiPriority w:val="9"/>
    <w:semiHidden/>
    <w:rsid w:val="00B80F5F"/>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B80F5F"/>
    <w:pPr>
      <w:widowControl w:val="0"/>
      <w:suppressAutoHyphens/>
      <w:jc w:val="both"/>
    </w:pPr>
    <w:rPr>
      <w:rFonts w:ascii="Calibri" w:eastAsia="宋体" w:hAnsi="Calibri" w:cs="Times New Roman"/>
      <w:szCs w:val="24"/>
    </w:rPr>
  </w:style>
  <w:style w:type="paragraph" w:styleId="6">
    <w:name w:val="heading 6"/>
    <w:basedOn w:val="a"/>
    <w:next w:val="a"/>
    <w:link w:val="6Char"/>
    <w:uiPriority w:val="9"/>
    <w:semiHidden/>
    <w:unhideWhenUsed/>
    <w:qFormat/>
    <w:rsid w:val="00B80F5F"/>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80F5F"/>
    <w:pPr>
      <w:spacing w:after="120"/>
      <w:ind w:leftChars="200" w:left="420"/>
    </w:pPr>
  </w:style>
  <w:style w:type="character" w:customStyle="1" w:styleId="Char">
    <w:name w:val="正文文本缩进 Char"/>
    <w:basedOn w:val="a0"/>
    <w:link w:val="a3"/>
    <w:uiPriority w:val="99"/>
    <w:semiHidden/>
    <w:rsid w:val="00B80F5F"/>
    <w:rPr>
      <w:rFonts w:ascii="Calibri" w:eastAsia="宋体" w:hAnsi="Calibri" w:cs="Times New Roman"/>
      <w:szCs w:val="24"/>
    </w:rPr>
  </w:style>
  <w:style w:type="paragraph" w:styleId="2">
    <w:name w:val="Body Text First Indent 2"/>
    <w:basedOn w:val="a3"/>
    <w:link w:val="2Char"/>
    <w:qFormat/>
    <w:rsid w:val="00B80F5F"/>
    <w:pPr>
      <w:ind w:firstLineChars="200" w:firstLine="420"/>
    </w:pPr>
    <w:rPr>
      <w:rFonts w:ascii="Times New Roman" w:hAnsi="Times New Roman"/>
    </w:rPr>
  </w:style>
  <w:style w:type="character" w:customStyle="1" w:styleId="2Char">
    <w:name w:val="正文首行缩进 2 Char"/>
    <w:basedOn w:val="Char"/>
    <w:link w:val="2"/>
    <w:rsid w:val="00B80F5F"/>
    <w:rPr>
      <w:rFonts w:ascii="Times New Roman" w:eastAsia="宋体" w:hAnsi="Times New Roman" w:cs="Times New Roman"/>
      <w:szCs w:val="24"/>
    </w:rPr>
  </w:style>
  <w:style w:type="character" w:customStyle="1" w:styleId="6Char">
    <w:name w:val="标题 6 Char"/>
    <w:basedOn w:val="a0"/>
    <w:link w:val="6"/>
    <w:uiPriority w:val="9"/>
    <w:semiHidden/>
    <w:rsid w:val="00B80F5F"/>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2023-09-28T00:58:00Z</dcterms:created>
  <dcterms:modified xsi:type="dcterms:W3CDTF">2023-09-28T00:58:00Z</dcterms:modified>
</cp:coreProperties>
</file>