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rPr>
          <w:b/>
          <w:bCs/>
          <w:sz w:val="40"/>
          <w:szCs w:val="40"/>
          <w:lang w:val="en-US"/>
        </w:rPr>
      </w:pPr>
      <w:r>
        <w:rPr>
          <w:rFonts w:hint="eastAsia"/>
          <w:b/>
          <w:bCs/>
          <w:sz w:val="40"/>
          <w:szCs w:val="40"/>
          <w:lang w:val="en-US"/>
        </w:rPr>
        <w:t>常用辅助器具产品目录</w:t>
      </w:r>
    </w:p>
    <w:p>
      <w:pPr>
        <w:ind w:left="360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  <w:lang w:val="en-US"/>
        </w:rPr>
        <w:t xml:space="preserve">    </w:t>
      </w:r>
      <w:r>
        <w:rPr>
          <w:rFonts w:hint="eastAsia"/>
          <w:b/>
          <w:bCs/>
          <w:sz w:val="40"/>
          <w:szCs w:val="40"/>
          <w:lang w:val="en-US"/>
        </w:rPr>
        <w:t>全球调查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/>
        </w:rPr>
        <w:t>背景</w:t>
      </w:r>
      <w:r>
        <w:rPr>
          <w:b/>
          <w:bCs/>
          <w:sz w:val="28"/>
          <w:szCs w:val="28"/>
        </w:rPr>
        <w:t>:</w:t>
      </w:r>
    </w:p>
    <w:p>
      <w:pPr>
        <w:ind w:firstLine="442" w:firstLineChars="200"/>
        <w:rPr>
          <w:rFonts w:hint="eastAsia"/>
          <w:b/>
          <w:lang w:val="en-US"/>
        </w:rPr>
      </w:pPr>
      <w:r>
        <w:rPr>
          <w:rFonts w:hint="eastAsia"/>
          <w:b/>
          <w:lang w:val="en-US"/>
        </w:rPr>
        <w:t xml:space="preserve"> 目前，全球辅助器具的需求量已经超</w:t>
      </w:r>
      <w:r>
        <w:rPr>
          <w:rFonts w:hint="eastAsia" w:ascii="宋体" w:hAnsi="宋体"/>
          <w:b/>
          <w:lang w:val="en-US"/>
        </w:rPr>
        <w:t>过10</w:t>
      </w:r>
      <w:r>
        <w:rPr>
          <w:rFonts w:hint="eastAsia"/>
          <w:b/>
          <w:lang w:val="en-US"/>
        </w:rPr>
        <w:t>亿件，</w:t>
      </w:r>
      <w:r>
        <w:rPr>
          <w:rFonts w:hint="eastAsia" w:ascii="宋体" w:hAnsi="宋体"/>
          <w:b/>
          <w:lang w:val="en-US"/>
        </w:rPr>
        <w:t>到2050年将会超过20亿件</w:t>
      </w:r>
      <w:r>
        <w:rPr>
          <w:rFonts w:hint="eastAsia"/>
          <w:b/>
          <w:lang w:val="en-US"/>
        </w:rPr>
        <w:t>。然而，现如今只有十分之一有需求的人能够获取辅助器具。为了改变这一情况，借鉴“基本药物目</w:t>
      </w:r>
      <w:bookmarkStart w:id="0" w:name="_GoBack"/>
      <w:bookmarkEnd w:id="0"/>
      <w:r>
        <w:rPr>
          <w:rFonts w:hint="eastAsia"/>
          <w:b/>
          <w:lang w:val="en-US"/>
        </w:rPr>
        <w:t>录”</w:t>
      </w:r>
      <w:r>
        <w:rPr>
          <w:rFonts w:ascii="Arial"/>
          <w:b/>
          <w:lang w:val="en-US"/>
        </w:rPr>
        <w:t>（</w:t>
      </w:r>
      <w:r>
        <w:rPr>
          <w:rFonts w:ascii="Arial" w:hAnsi="Arial"/>
          <w:b/>
          <w:lang w:val="en-US"/>
        </w:rPr>
        <w:t>EML</w:t>
      </w:r>
      <w:r>
        <w:rPr>
          <w:rFonts w:ascii="Arial"/>
          <w:b/>
          <w:lang w:val="en-US"/>
        </w:rPr>
        <w:t>）</w:t>
      </w:r>
      <w:r>
        <w:rPr>
          <w:rFonts w:hint="eastAsia"/>
          <w:b/>
          <w:lang w:val="en-US"/>
        </w:rPr>
        <w:t>的成功经验，世界卫生组织计划制定世卫版“常用辅助器具产品目录”（</w:t>
      </w:r>
      <w:r>
        <w:rPr>
          <w:rFonts w:hint="eastAsia" w:ascii="Arial"/>
          <w:b/>
          <w:lang w:val="en-US"/>
        </w:rPr>
        <w:t>APL）</w:t>
      </w:r>
      <w:r>
        <w:rPr>
          <w:rFonts w:hint="eastAsia"/>
          <w:b/>
          <w:lang w:val="en-US"/>
        </w:rPr>
        <w:t>，用来帮助成员国制定有关辅助器具方面的政策和计划。与“基本药物目录”</w:t>
      </w:r>
      <w:r>
        <w:rPr>
          <w:rFonts w:hint="eastAsia" w:ascii="Arial"/>
          <w:b/>
          <w:lang w:val="en-US"/>
        </w:rPr>
        <w:t>（EML）</w:t>
      </w:r>
      <w:r>
        <w:rPr>
          <w:rFonts w:hint="eastAsia"/>
          <w:b/>
          <w:lang w:val="en-US"/>
        </w:rPr>
        <w:t>一样，这一举措旨在促进人们获得质优价廉的辅助器具。为此，世界卫生组织开展这项调查，以确</w:t>
      </w:r>
      <w:r>
        <w:rPr>
          <w:rFonts w:hint="eastAsia" w:ascii="宋体" w:hAnsi="宋体"/>
          <w:b/>
          <w:lang w:val="en-US"/>
        </w:rPr>
        <w:t>定50件最常用的</w:t>
      </w:r>
      <w:r>
        <w:rPr>
          <w:rFonts w:hint="eastAsia"/>
          <w:b/>
          <w:lang w:val="en-US"/>
        </w:rPr>
        <w:t>辅助器具产品。</w:t>
      </w:r>
    </w:p>
    <w:p>
      <w:pPr>
        <w:ind w:firstLine="440" w:firstLineChars="200"/>
      </w:pPr>
      <w:r>
        <w:rPr>
          <w:rFonts w:hint="eastAsia"/>
          <w:lang w:val="en-US"/>
        </w:rPr>
        <w:t>我们鼓励所</w:t>
      </w:r>
      <w:r>
        <w:rPr>
          <w:rFonts w:hint="eastAsia"/>
        </w:rPr>
        <w:t>有</w:t>
      </w:r>
      <w:r>
        <w:rPr>
          <w:rFonts w:hint="eastAsia"/>
          <w:lang w:val="en-US"/>
        </w:rPr>
        <w:t>相关人士</w:t>
      </w:r>
      <w:r>
        <w:rPr>
          <w:rFonts w:hint="eastAsia"/>
        </w:rPr>
        <w:t>，特别是使用者、潜在使用者、家属和机构都参与此次调查，选</w:t>
      </w:r>
      <w:r>
        <w:rPr>
          <w:rFonts w:hint="eastAsia"/>
          <w:lang w:val="en-US"/>
        </w:rPr>
        <w:t>出</w:t>
      </w:r>
      <w:r>
        <w:rPr>
          <w:rFonts w:hint="eastAsia" w:ascii="宋体" w:hAnsi="宋体"/>
          <w:lang w:val="en-US"/>
        </w:rPr>
        <w:t>50</w:t>
      </w:r>
      <w:r>
        <w:rPr>
          <w:rFonts w:hint="eastAsia"/>
          <w:lang w:val="en-US"/>
        </w:rPr>
        <w:t>个最常用的辅助器具产品。也请您把这份问卷发给您的同事和朋友。</w:t>
      </w:r>
      <w:r>
        <w:rPr>
          <w:rFonts w:hint="eastAsia"/>
        </w:rPr>
        <w:t>完成网上调查或者下载填写调查问卷后，将调查结果发送至</w:t>
      </w:r>
      <w:r>
        <w:fldChar w:fldCharType="begin"/>
      </w:r>
      <w:r>
        <w:instrText xml:space="preserve"> HYPERLINK "mailto:assistivetechnology@who.int" </w:instrText>
      </w:r>
      <w:r>
        <w:fldChar w:fldCharType="separate"/>
      </w:r>
      <w:r>
        <w:rPr>
          <w:rStyle w:val="15"/>
        </w:rPr>
        <w:t>assistivetechnology@who.int</w:t>
      </w:r>
      <w:r>
        <w:rPr>
          <w:rStyle w:val="15"/>
        </w:rPr>
        <w:fldChar w:fldCharType="end"/>
      </w:r>
      <w:r>
        <w:t>.</w:t>
      </w:r>
    </w:p>
    <w:p>
      <w:pPr>
        <w:ind w:firstLine="440" w:firstLineChars="200"/>
        <w:rPr>
          <w:rFonts w:hint="eastAsia"/>
        </w:rPr>
      </w:pPr>
      <w:r>
        <w:rPr>
          <w:rFonts w:hint="eastAsia"/>
        </w:rPr>
        <w:t>如果您同意，请填写您的个人资料，以便我们保持联系并通知您相关的进展。</w:t>
      </w:r>
      <w:r>
        <w:rPr>
          <w:rFonts w:hint="eastAsia"/>
          <w:u w:val="single"/>
        </w:rPr>
        <w:t>所有的调查结果将进行匿名分析，返回的结果将不会有个人信息标识。所有信息均予以保密</w:t>
      </w:r>
      <w:r>
        <w:rPr>
          <w:rFonts w:hint="eastAsia"/>
        </w:rPr>
        <w:t>。</w:t>
      </w:r>
    </w:p>
    <w:p>
      <w:pPr>
        <w:ind w:firstLine="440" w:firstLineChars="200"/>
      </w:pPr>
      <w:r>
        <w:rPr>
          <w:rFonts w:hint="eastAsia"/>
        </w:rPr>
        <w:t>感谢您的参与！</w:t>
      </w:r>
    </w:p>
    <w:p>
      <w:pPr>
        <w:spacing w:after="120" w:line="240" w:lineRule="auto"/>
      </w:pPr>
      <w:r>
        <w:rPr>
          <w:rFonts w:ascii="Arial"/>
          <w:lang w:val="en-US"/>
        </w:rPr>
        <w:t>Chapal Khasnabis</w:t>
      </w:r>
      <w:r>
        <w:t xml:space="preserve"> (</w:t>
      </w:r>
      <w:r>
        <w:fldChar w:fldCharType="begin"/>
      </w:r>
      <w:r>
        <w:instrText xml:space="preserve"> HYPERLINK "mailto:khasnabisc@who.int" </w:instrText>
      </w:r>
      <w:r>
        <w:fldChar w:fldCharType="separate"/>
      </w:r>
      <w:r>
        <w:rPr>
          <w:rStyle w:val="15"/>
        </w:rPr>
        <w:t>khasnabisc@who.int</w:t>
      </w:r>
      <w:r>
        <w:rPr>
          <w:rStyle w:val="15"/>
        </w:rPr>
        <w:fldChar w:fldCharType="end"/>
      </w:r>
      <w:r>
        <w:t>)</w:t>
      </w:r>
    </w:p>
    <w:p>
      <w:pPr>
        <w:spacing w:after="120" w:line="240" w:lineRule="auto"/>
        <w:rPr>
          <w:b/>
          <w:sz w:val="24"/>
        </w:rPr>
      </w:pPr>
      <w:r>
        <w:rPr>
          <w:rFonts w:ascii="Arial"/>
          <w:lang w:val="en-US"/>
        </w:rPr>
        <w:t xml:space="preserve">Global Cooperation on Assistive Technology (GATE) </w:t>
      </w:r>
      <w:r>
        <w:rPr>
          <w:lang w:val="zh-CN"/>
        </w:rPr>
        <w:t xml:space="preserve"> </w:t>
      </w:r>
      <w:r>
        <w:rPr>
          <w:rFonts w:hint="eastAsia"/>
          <w:b/>
          <w:sz w:val="24"/>
        </w:rPr>
        <w:t>全球辅助技术合作</w:t>
      </w:r>
    </w:p>
    <w:p>
      <w:pPr>
        <w:spacing w:after="120" w:line="240" w:lineRule="auto"/>
        <w:rPr>
          <w:b/>
          <w:bCs/>
        </w:rPr>
      </w:pPr>
      <w:r>
        <w:fldChar w:fldCharType="begin"/>
      </w:r>
      <w:r>
        <w:instrText xml:space="preserve"> HYPERLINK "http://www.who.int/phi/implementation/assistive_technology/phi_gate/en/" </w:instrText>
      </w:r>
      <w:r>
        <w:fldChar w:fldCharType="separate"/>
      </w:r>
      <w:r>
        <w:rPr>
          <w:rStyle w:val="14"/>
        </w:rPr>
        <w:t>http://www.who.int/phi/implementation/assistive_technology/phi_gate/en/</w:t>
      </w:r>
      <w:r>
        <w:rPr>
          <w:rStyle w:val="15"/>
        </w:rPr>
        <w:fldChar w:fldCharType="end"/>
      </w:r>
      <w:r>
        <w:t xml:space="preserve"> </w:t>
      </w:r>
    </w:p>
    <w:p>
      <w:pPr>
        <w:rPr>
          <w:b/>
          <w:bCs/>
        </w:rPr>
      </w:pPr>
    </w:p>
    <w:p>
      <w:pPr>
        <w:spacing w:before="120" w:after="120" w:line="240" w:lineRule="auto"/>
        <w:rPr>
          <w:rFonts w:asciiTheme="majorEastAsia" w:hAnsiTheme="majorEastAsia" w:eastAsia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/>
          <w:b/>
          <w:bCs/>
          <w:sz w:val="28"/>
          <w:szCs w:val="28"/>
        </w:rPr>
        <w:t>个人信息</w:t>
      </w:r>
      <w:r>
        <w:rPr>
          <w:rFonts w:asciiTheme="majorEastAsia" w:hAnsiTheme="majorEastAsia" w:eastAsiaTheme="majorEastAsia"/>
          <w:b/>
          <w:bCs/>
          <w:sz w:val="28"/>
          <w:szCs w:val="28"/>
        </w:rPr>
        <w:t>:</w:t>
      </w:r>
    </w:p>
    <w:p>
      <w:pPr>
        <w:spacing w:before="120" w:after="120" w:line="240" w:lineRule="auto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姓名</w:t>
      </w:r>
      <w:r>
        <w:rPr>
          <w:rFonts w:asciiTheme="majorEastAsia" w:hAnsiTheme="majorEastAsia" w:eastAsiaTheme="majorEastAsia"/>
          <w:sz w:val="24"/>
          <w:szCs w:val="24"/>
        </w:rPr>
        <w:t>: _________________________________________________</w:t>
      </w:r>
      <w:r>
        <w:rPr>
          <w:rFonts w:asciiTheme="majorEastAsia" w:hAnsiTheme="majorEastAsia" w:eastAsiaTheme="majorEastAsia"/>
          <w:sz w:val="24"/>
          <w:szCs w:val="24"/>
          <w:lang w:val="en-GB"/>
        </w:rPr>
        <w:t>___________</w:t>
      </w:r>
      <w:r>
        <w:rPr>
          <w:rFonts w:asciiTheme="majorEastAsia" w:hAnsiTheme="majorEastAsia" w:eastAsiaTheme="majorEastAsia"/>
          <w:sz w:val="24"/>
          <w:szCs w:val="24"/>
        </w:rPr>
        <w:t>__________________________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40" w:lineRule="auto"/>
        <w:rPr>
          <w:rFonts w:cs="Courier New" w:asciiTheme="majorEastAsia" w:hAnsiTheme="majorEastAsia" w:eastAsiaTheme="majorEastAsia"/>
          <w:color w:val="222222"/>
          <w:sz w:val="24"/>
          <w:szCs w:val="24"/>
          <w:lang w:val="en-GB"/>
        </w:rPr>
      </w:pPr>
      <w:r>
        <w:rPr>
          <w:rFonts w:hint="eastAsia" w:cs="宋体" w:asciiTheme="majorEastAsia" w:hAnsiTheme="majorEastAsia" w:eastAsiaTheme="majorEastAsia"/>
          <w:color w:val="222222"/>
          <w:sz w:val="24"/>
          <w:szCs w:val="24"/>
          <w:lang w:val="en-GB"/>
        </w:rPr>
        <w:t>年龄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>________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 xml:space="preserve">     </w:t>
      </w:r>
      <w:r>
        <w:rPr>
          <w:rFonts w:hint="eastAsia" w:asciiTheme="majorEastAsia" w:hAnsiTheme="majorEastAsia" w:eastAsiaTheme="majorEastAsia"/>
          <w:color w:val="222222"/>
          <w:sz w:val="24"/>
          <w:szCs w:val="24"/>
        </w:rPr>
        <w:t>性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别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 xml:space="preserve">:  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男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 xml:space="preserve"> </w:t>
      </w:r>
      <w:r>
        <w:rPr>
          <w:rFonts w:hint="eastAsia" w:ascii="MS Mincho" w:hAnsi="MS Mincho" w:eastAsia="MS Mincho" w:cs="MS Mincho"/>
          <w:sz w:val="24"/>
          <w:szCs w:val="24"/>
        </w:rPr>
        <w:t>☐</w:t>
      </w:r>
      <w:r>
        <w:rPr>
          <w:rFonts w:cs="MS Mincho" w:asciiTheme="majorEastAsia" w:hAnsiTheme="majorEastAsia" w:eastAsiaTheme="majorEastAsia"/>
          <w:sz w:val="24"/>
          <w:szCs w:val="24"/>
          <w:lang w:val="en-GB"/>
        </w:rPr>
        <w:t xml:space="preserve">  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女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 xml:space="preserve">  </w:t>
      </w:r>
      <w:r>
        <w:rPr>
          <w:rFonts w:hint="eastAsia" w:ascii="MS Mincho" w:hAnsi="MS Mincho" w:eastAsia="MS Mincho" w:cs="MS Mincho"/>
          <w:sz w:val="24"/>
          <w:szCs w:val="24"/>
        </w:rPr>
        <w:t>☐</w:t>
      </w:r>
    </w:p>
    <w:p>
      <w:pPr>
        <w:pStyle w:val="12"/>
        <w:spacing w:before="120" w:beforeAutospacing="0" w:after="120" w:afterAutospacing="0"/>
        <w:rPr>
          <w:rFonts w:asciiTheme="majorEastAsia" w:hAnsiTheme="majorEastAsia" w:eastAsiaTheme="majorEastAsia"/>
          <w:lang w:val="en-GB"/>
        </w:rPr>
      </w:pPr>
      <w:r>
        <w:rPr>
          <w:rFonts w:hint="eastAsia" w:asciiTheme="majorEastAsia" w:hAnsiTheme="majorEastAsia" w:eastAsiaTheme="majorEastAsia"/>
        </w:rPr>
        <w:t>国家</w:t>
      </w:r>
      <w:r>
        <w:rPr>
          <w:rFonts w:asciiTheme="majorEastAsia" w:hAnsiTheme="majorEastAsia" w:eastAsiaTheme="majorEastAsia"/>
        </w:rPr>
        <w:t>: __________________</w:t>
      </w:r>
      <w:r>
        <w:rPr>
          <w:rFonts w:asciiTheme="majorEastAsia" w:hAnsiTheme="majorEastAsia" w:eastAsiaTheme="majorEastAsia"/>
          <w:lang w:val="en-GB"/>
        </w:rPr>
        <w:t xml:space="preserve"> </w:t>
      </w:r>
      <w:r>
        <w:rPr>
          <w:rFonts w:hint="eastAsia" w:asciiTheme="majorEastAsia" w:hAnsiTheme="majorEastAsia" w:eastAsiaTheme="majorEastAsia"/>
          <w:lang w:val="en-US"/>
        </w:rPr>
        <w:t>电邮</w:t>
      </w:r>
      <w:r>
        <w:rPr>
          <w:rFonts w:asciiTheme="majorEastAsia" w:hAnsiTheme="majorEastAsia" w:eastAsiaTheme="majorEastAsia"/>
        </w:rPr>
        <w:t>: __________</w:t>
      </w:r>
      <w:r>
        <w:rPr>
          <w:rFonts w:asciiTheme="majorEastAsia" w:hAnsiTheme="majorEastAsia" w:eastAsiaTheme="majorEastAsia"/>
          <w:lang w:val="en-GB"/>
        </w:rPr>
        <w:t>__</w:t>
      </w:r>
      <w:r>
        <w:rPr>
          <w:rFonts w:asciiTheme="majorEastAsia" w:hAnsiTheme="majorEastAsia" w:eastAsiaTheme="majorEastAsia"/>
        </w:rPr>
        <w:t>______</w:t>
      </w:r>
      <w:r>
        <w:rPr>
          <w:rFonts w:asciiTheme="majorEastAsia" w:hAnsiTheme="majorEastAsia" w:eastAsiaTheme="majorEastAsia"/>
          <w:lang w:val="en-GB"/>
        </w:rPr>
        <w:t>_</w:t>
      </w:r>
      <w:r>
        <w:rPr>
          <w:rFonts w:asciiTheme="majorEastAsia" w:hAnsiTheme="majorEastAsia" w:eastAsiaTheme="majorEastAsia"/>
        </w:rPr>
        <w:t xml:space="preserve">________ </w:t>
      </w:r>
      <w:r>
        <w:rPr>
          <w:rFonts w:hint="eastAsia" w:asciiTheme="majorEastAsia" w:hAnsiTheme="majorEastAsia" w:eastAsiaTheme="majorEastAsia"/>
        </w:rPr>
        <w:t>手机</w:t>
      </w:r>
      <w:r>
        <w:rPr>
          <w:rFonts w:hint="eastAsia" w:asciiTheme="majorEastAsia" w:hAnsiTheme="majorEastAsia" w:eastAsiaTheme="majorEastAsia"/>
          <w:lang w:val="en-US"/>
        </w:rPr>
        <w:t>/电话</w:t>
      </w:r>
      <w:r>
        <w:rPr>
          <w:rFonts w:hint="eastAsia" w:asciiTheme="majorEastAsia" w:hAnsiTheme="majorEastAsia" w:eastAsiaTheme="majorEastAsia"/>
          <w:lang w:val="en-US" w:eastAsia="zh-TW"/>
        </w:rPr>
        <w:t>:</w:t>
      </w:r>
      <w:r>
        <w:rPr>
          <w:rFonts w:asciiTheme="majorEastAsia" w:hAnsiTheme="majorEastAsia" w:eastAsiaTheme="majorEastAsia"/>
        </w:rPr>
        <w:t xml:space="preserve">__________________ </w:t>
      </w:r>
    </w:p>
    <w:p>
      <w:pPr>
        <w:spacing w:before="120" w:after="120" w:line="240" w:lineRule="auto"/>
        <w:rPr>
          <w:rFonts w:asciiTheme="majorEastAsia" w:hAnsiTheme="majorEastAsia" w:eastAsiaTheme="majorEastAsia"/>
          <w:sz w:val="24"/>
          <w:szCs w:val="24"/>
          <w:lang w:val="en-GB"/>
        </w:rPr>
      </w:pPr>
      <w:r>
        <w:rPr>
          <w:rFonts w:hint="eastAsia" w:asciiTheme="majorEastAsia" w:hAnsiTheme="majorEastAsia" w:eastAsiaTheme="majorEastAsia"/>
          <w:color w:val="222222"/>
          <w:sz w:val="24"/>
          <w:szCs w:val="24"/>
        </w:rPr>
        <w:t>你有残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疾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>?</w:t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  <w:lang w:val="en-GB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  <w:lang w:val="en-US"/>
        </w:rPr>
        <w:t>是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ab/>
      </w:r>
      <w:r>
        <w:rPr>
          <w:rFonts w:hint="eastAsia" w:asciiTheme="majorEastAsia" w:hAnsiTheme="majorEastAsia" w:eastAsiaTheme="majorEastAsia"/>
          <w:sz w:val="24"/>
          <w:szCs w:val="24"/>
          <w:lang w:val="en-US"/>
        </w:rPr>
        <w:t xml:space="preserve">       </w:t>
      </w:r>
      <w:r>
        <w:rPr>
          <w:rFonts w:hint="eastAsia" w:asciiTheme="majorEastAsia" w:hAnsiTheme="majorEastAsia" w:eastAsiaTheme="majorEastAsia"/>
          <w:sz w:val="24"/>
          <w:szCs w:val="24"/>
        </w:rPr>
        <w:t>否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</w:p>
    <w:p>
      <w:pPr>
        <w:pStyle w:val="11"/>
        <w:spacing w:before="120" w:after="120"/>
        <w:rPr>
          <w:rFonts w:asciiTheme="majorEastAsia" w:hAnsiTheme="majorEastAsia" w:eastAsiaTheme="majorEastAsia"/>
          <w:color w:val="222222"/>
          <w:sz w:val="24"/>
          <w:szCs w:val="24"/>
        </w:rPr>
      </w:pP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你使用</w:t>
      </w:r>
      <w:r>
        <w:rPr>
          <w:rFonts w:cs="宋体" w:asciiTheme="majorEastAsia" w:hAnsiTheme="majorEastAsia" w:eastAsiaTheme="majorEastAsia"/>
          <w:color w:val="222222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辅助设备</w:t>
      </w:r>
      <w:r>
        <w:rPr>
          <w:rFonts w:cs="宋体" w:asciiTheme="majorEastAsia" w:hAnsiTheme="majorEastAsia" w:eastAsiaTheme="majorEastAsia"/>
          <w:color w:val="222222"/>
          <w:sz w:val="24"/>
          <w:szCs w:val="24"/>
        </w:rPr>
        <w:t xml:space="preserve">? </w:t>
      </w:r>
      <w:r>
        <w:rPr>
          <w:rFonts w:cs="宋体" w:asciiTheme="majorEastAsia" w:hAnsiTheme="majorEastAsia" w:eastAsiaTheme="majorEastAsia"/>
          <w:color w:val="222222"/>
          <w:sz w:val="24"/>
          <w:szCs w:val="24"/>
        </w:rPr>
        <w:tab/>
      </w:r>
      <w:r>
        <w:rPr>
          <w:rFonts w:cs="宋体" w:asciiTheme="majorEastAsia" w:hAnsiTheme="majorEastAsia" w:eastAsiaTheme="majorEastAsia"/>
          <w:color w:val="222222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sz w:val="24"/>
          <w:szCs w:val="24"/>
          <w:lang w:val="en-US"/>
        </w:rPr>
        <w:t>是</w:t>
      </w:r>
      <w:r>
        <w:rPr>
          <w:rFonts w:cs="宋体" w:asciiTheme="majorEastAsia" w:hAnsiTheme="majorEastAsia" w:eastAsiaTheme="majorEastAsia"/>
          <w:sz w:val="24"/>
          <w:szCs w:val="24"/>
          <w:lang w:val="en-US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hint="eastAsia" w:asciiTheme="majorEastAsia" w:hAnsiTheme="majorEastAsia" w:eastAsiaTheme="majorEastAsia"/>
          <w:sz w:val="24"/>
          <w:szCs w:val="24"/>
          <w:lang w:val="en-US"/>
        </w:rPr>
        <w:t xml:space="preserve">      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否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</w:p>
    <w:p>
      <w:pPr>
        <w:pStyle w:val="11"/>
        <w:spacing w:before="120" w:after="120"/>
        <w:rPr>
          <w:rFonts w:asciiTheme="majorEastAsia" w:hAnsiTheme="majorEastAsia" w:eastAsiaTheme="majorEastAsia"/>
          <w:color w:val="222222"/>
          <w:sz w:val="24"/>
          <w:szCs w:val="24"/>
        </w:rPr>
      </w:pPr>
      <w:r>
        <w:rPr>
          <w:rFonts w:hint="eastAsia" w:asciiTheme="majorEastAsia" w:hAnsiTheme="majorEastAsia" w:eastAsiaTheme="majorEastAsia"/>
          <w:color w:val="222222"/>
          <w:sz w:val="24"/>
          <w:szCs w:val="24"/>
        </w:rPr>
        <w:t>哪一种</w:t>
      </w:r>
      <w:r>
        <w:rPr>
          <w:rFonts w:asciiTheme="majorEastAsia" w:hAnsiTheme="majorEastAsia" w:eastAsiaTheme="majorEastAsia"/>
          <w:color w:val="222222"/>
          <w:sz w:val="24"/>
          <w:szCs w:val="24"/>
        </w:rPr>
        <w:t xml:space="preserve"> </w:t>
      </w:r>
      <w:r>
        <w:rPr>
          <w:rFonts w:hint="eastAsia" w:cs="宋体" w:asciiTheme="majorEastAsia" w:hAnsiTheme="majorEastAsia" w:eastAsiaTheme="majorEastAsia"/>
          <w:color w:val="222222"/>
          <w:sz w:val="24"/>
          <w:szCs w:val="24"/>
        </w:rPr>
        <w:t>？</w:t>
      </w:r>
      <w:r>
        <w:rPr>
          <w:rFonts w:cs="宋体" w:asciiTheme="majorEastAsia" w:hAnsiTheme="majorEastAsia" w:eastAsiaTheme="majorEastAsia"/>
          <w:color w:val="222222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/>
          <w:sz w:val="24"/>
          <w:szCs w:val="24"/>
        </w:rPr>
        <w:t>移动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视力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asciiTheme="majorEastAsia" w:hAnsiTheme="majorEastAsia" w:eastAsiaTheme="majorEastAsia"/>
          <w:sz w:val="24"/>
          <w:szCs w:val="24"/>
        </w:rPr>
        <w:t>听力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沟通</w:t>
      </w:r>
      <w:r>
        <w:rPr>
          <w:rFonts w:cs="宋体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认知</w:t>
      </w:r>
      <w:r>
        <w:rPr>
          <w:rFonts w:cs="宋体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  <w:r>
        <w:rPr>
          <w:rFonts w:asciiTheme="majorEastAsia" w:hAnsiTheme="majorEastAsia" w:eastAsiaTheme="majorEastAsia"/>
          <w:sz w:val="24"/>
          <w:szCs w:val="24"/>
        </w:rPr>
        <w:t xml:space="preserve">  </w:t>
      </w:r>
      <w:r>
        <w:rPr>
          <w:rFonts w:hint="eastAsia" w:cs="宋体" w:asciiTheme="majorEastAsia" w:hAnsiTheme="majorEastAsia" w:eastAsiaTheme="majorEastAsia"/>
          <w:sz w:val="24"/>
          <w:szCs w:val="24"/>
        </w:rPr>
        <w:t>无障碍环境</w:t>
      </w:r>
      <w:r>
        <w:rPr>
          <w:rFonts w:cs="宋体" w:asciiTheme="majorEastAsia" w:hAnsiTheme="majorEastAsia" w:eastAsiaTheme="majorEastAsia"/>
          <w:sz w:val="24"/>
          <w:szCs w:val="24"/>
        </w:rPr>
        <w:t xml:space="preserve"> </w:t>
      </w:r>
      <w:r>
        <w:rPr>
          <w:rFonts w:asciiTheme="majorEastAsia" w:hAnsiTheme="majorEastAsia" w:eastAsiaTheme="majorEastAsia"/>
          <w:sz w:val="24"/>
          <w:szCs w:val="24"/>
        </w:rPr>
        <w:sym w:font="Wingdings 2" w:char="F0A3"/>
      </w:r>
    </w:p>
    <w:p>
      <w:pPr>
        <w:rPr>
          <w:sz w:val="24"/>
          <w:szCs w:val="24"/>
        </w:rPr>
      </w:pPr>
      <w:r>
        <w:rPr>
          <w:rFonts w:hint="eastAsia" w:eastAsia="PMingLiU"/>
          <w:sz w:val="24"/>
          <w:szCs w:val="24"/>
          <w:lang w:eastAsia="zh-TW"/>
        </w:rPr>
        <w:t>希望</w:t>
      </w:r>
      <w:r>
        <w:rPr>
          <w:rFonts w:hint="eastAsia"/>
          <w:sz w:val="24"/>
          <w:szCs w:val="24"/>
        </w:rPr>
        <w:t>我们将来联系您吗</w:t>
      </w:r>
      <w:r>
        <w:rPr>
          <w:rFonts w:hint="eastAsia" w:eastAsia="PMingLiU"/>
          <w:sz w:val="24"/>
          <w:szCs w:val="24"/>
          <w:lang w:val="en-US" w:eastAsia="zh-TW"/>
        </w:rPr>
        <w:t>?</w:t>
      </w:r>
      <w:r>
        <w:rPr>
          <w:rFonts w:hint="eastAsia"/>
          <w:sz w:val="24"/>
          <w:szCs w:val="24"/>
          <w:lang w:val="en-US"/>
        </w:rPr>
        <w:t xml:space="preserve">            是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/>
        </w:rPr>
        <w:t xml:space="preserve">       </w:t>
      </w:r>
      <w:r>
        <w:rPr>
          <w:rFonts w:hint="eastAsia"/>
          <w:sz w:val="24"/>
          <w:szCs w:val="24"/>
        </w:rPr>
        <w:t>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Wingdings 2" w:char="F0A3"/>
      </w:r>
      <w:r>
        <w:rPr>
          <w:sz w:val="24"/>
          <w:szCs w:val="24"/>
        </w:rPr>
        <w:tab/>
      </w:r>
    </w:p>
    <w:p>
      <w:pPr>
        <w:rPr>
          <w:b/>
          <w:bCs/>
        </w:rPr>
      </w:pPr>
    </w:p>
    <w:p>
      <w:pPr>
        <w:rPr>
          <w:rFonts w:eastAsia="PMingLiU"/>
          <w:b/>
          <w:bCs/>
          <w:lang w:val="en-GB" w:eastAsia="zh-TW"/>
        </w:rPr>
      </w:pPr>
    </w:p>
    <w:p>
      <w:pPr>
        <w:rPr>
          <w:rFonts w:eastAsia="PMingLiU"/>
          <w:b/>
          <w:bCs/>
          <w:lang w:val="en-GB" w:eastAsia="zh-TW"/>
        </w:rPr>
      </w:pPr>
    </w:p>
    <w:p>
      <w:pPr>
        <w:rPr>
          <w:rFonts w:eastAsia="PMingLiU"/>
          <w:b/>
          <w:bCs/>
          <w:lang w:val="en-GB" w:eastAsia="zh-TW"/>
        </w:rPr>
      </w:pPr>
    </w:p>
    <w:p>
      <w:pPr>
        <w:rPr>
          <w:rFonts w:eastAsia="PMingLiU"/>
          <w:b/>
          <w:bCs/>
          <w:lang w:val="en-GB" w:eastAsia="zh-TW"/>
        </w:rPr>
      </w:pPr>
    </w:p>
    <w:p>
      <w:pPr>
        <w:rPr>
          <w:rFonts w:eastAsia="PMingLiU"/>
          <w:b/>
          <w:bCs/>
          <w:lang w:val="en-GB" w:eastAsia="zh-TW"/>
        </w:rPr>
      </w:pPr>
    </w:p>
    <w:p>
      <w:pPr>
        <w:rPr>
          <w:rFonts w:eastAsia="PMingLiU"/>
          <w:b/>
          <w:bCs/>
          <w:lang w:val="en-GB" w:eastAsia="zh-TW"/>
        </w:rPr>
      </w:pPr>
    </w:p>
    <w:tbl>
      <w:tblPr>
        <w:tblStyle w:val="17"/>
        <w:tblW w:w="1089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49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10898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8DB3E2"/>
          </w:tcPr>
          <w:p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4462780</wp:posOffset>
                      </wp:positionH>
                      <wp:positionV relativeFrom="paragraph">
                        <wp:posOffset>95250</wp:posOffset>
                      </wp:positionV>
                      <wp:extent cx="2091055" cy="598805"/>
                      <wp:effectExtent l="0" t="0" r="24130" b="11430"/>
                      <wp:wrapNone/>
                      <wp:docPr id="10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0873" cy="59871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2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请从以下条目中勾选出您认为最重要的项目（最多16项）。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351.4pt;margin-top:7.5pt;height:47.15pt;width:164.65pt;z-index:251660288;mso-width-relative:page;mso-height-relative:page;" fillcolor="#FFFFFF" filled="t" stroked="t" coordsize="21600,21600" o:gfxdata="UEsDBAoAAAAAAIdO4kAAAAAAAAAAAAAAAAAEAAAAZHJzL1BLAwQUAAAACACHTuJAhnCmwdgAAAAL&#10;AQAADwAAAGRycy9kb3ducmV2LnhtbE2PS0/DMBCE70j8B2uRuFE7qXiFOJUAcUFVKgLq2Y2XJCJe&#10;W7H74N+zOdHbjmY0+025OrlRHHCKgycN2UKBQGq9HajT8PX5dvMAIiZD1oyeUMMvRlhVlxelKaw/&#10;0gcemtQJLqFYGA19SqGQMrY9OhMXPiCx9+0nZxLLqZN2Mkcud6PMlbqTzgzEH3oT8KXH9qfZOw3b&#10;QCpb1yHVzXu+WT9vhu1rPWh9fZWpJxAJT+k/DDM+o0PFTDu/JxvFqOFe5Yye2LjlTXNALfMMxG6+&#10;Hpcgq1Keb6j+AFBLAwQUAAAACACHTuJAfcmXpxMCAAAwBAAADgAAAGRycy9lMm9Eb2MueG1srVPB&#10;jtMwEL0j8Q+W7zRpaWkbNV0tXRUhLbDSLh/gOk5j4XjM2G1Svp6xmy1d4ITwwfJ4xs9v3sysbvrW&#10;sKNCr8GWfDzKOVNWQqXtvuRfn7ZvFpz5IGwlDFhV8pPy/Gb9+tWqc4WaQAOmUsgIxPqicyVvQnBF&#10;lnnZqFb4EThlyVkDtiKQifusQtERemuySZ6/yzrAyiFI5T3d3p2dfJ3w61rJ8KWuvQrMlJy4hbRj&#10;2ndxz9YrUexRuEbLgYb4Bxat0JY+vUDdiSDYAfUfUK2WCB7qMJLQZlDXWqqUA2Uzzn/L5rERTqVc&#10;SBzvLjL5/wcrPx8fkOmKapfPObOipSI9qT6w99CzSdSnc76gsEf3gDFD7+5BfvPMwqYRdq9uEaFr&#10;lKiI1TjGZy8eRMPTU7brPkFF4OIQIEnV19hGQBKB9akip0tFIgFJl5N8mS/mbzmT5JstF/PxNH0h&#10;iufXDn34oKBl8VBypIondHG89yGyEcVzSGIPRldbbUwycL/bGGRHQd2xTWtA99dhxrKu5MvZZJaQ&#10;X/j8NUSe1t8gWh2ozY1uY0pxDUHGDnpFic5Sh37XD6rvoDqRcgjntqUxo0MD+IOzjlq25P77QaDi&#10;zHy0pP5yPJ3GHk/GdDafkIHXnt21R1hJUCUPnJ2Pm3Cei4NDvW/op3FK18ItVazWScxYzTOrgTe1&#10;ZdJ4GKHY99d2ivo16Ou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hnCmwdgAAAALAQAADwAAAAAA&#10;AAABACAAAAAiAAAAZHJzL2Rvd25yZXYueG1sUEsBAhQAFAAAAAgAh07iQH3Jl6cTAgAAMAQAAA4A&#10;AAAAAAAAAQAgAAAAJwEAAGRycy9lMm9Eb2MueG1sUEsFBgAAAAAGAAYAWQEAAKwFAAAAAA==&#10;">
                      <v:fill on="t" focussize="0,0"/>
                      <v:stroke color="#000000" miterlimit="2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请从以下条目中勾选出您认为最重要的项目（最多16项）。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1.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移动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8DB3E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3E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3E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3E2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释义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8DB3E2"/>
            <w:textDirection w:val="tbRl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单臂操作助行器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腋拐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12.03.12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01" name="Picture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在行走中置于靠近腋下躯干侧面，有一个支撑托提供身体支撑的器具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肘拐杖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12.03.06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" name="Picture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用于行走时提供支撑；配备单金属杆，底部支脚垫，高度可调，肘部半环形支持和横向握持手柄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手杖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12.03.03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单手握持的高度固定或可调节的移动支撑工具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三脚/四脚手杖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12.03.16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" name="Picture 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在行走中提供支撑，上部配备单杆，底部延伸为三/四个支脚，底部防滑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双臂操作助行器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框式助行器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12.06.03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" name="Picture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在步行或站立时帮助维持稳定和平衡，有手柄和四个支脚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轮式助行器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12.06.06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" name="Picture 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在步行或站立时帮助维持稳定和平衡，有两个手柄和三个及以上轮子（或提供座位）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轮椅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自驱动轮椅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–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使用者自己驱动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12.22.03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使用者通过双手自行驱动，适用于室内室外多种环境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他人推动款轮椅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由护理者双手推进和操控的轮椅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手驱动轮椅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中/高级轮椅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12.22.03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为提供姿势支撑而根据个人需求定制的手驱动轮椅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体育运动轮椅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12.22.03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0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重量較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轻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的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体育运动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用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轮椅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电动轮椅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12.23.06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1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由蓄电池驱动轮椅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提供姿势支撑的电动轮椅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12.23.06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蓄电池驱动的提供姿势支撑的轮椅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三轮车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12.18.09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3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有三个轮子，为户外使用提供更好的移动性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下肢矫形器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足部矫形器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(FO)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484505" cy="484505"/>
                  <wp:effectExtent l="0" t="0" r="0" b="0"/>
                  <wp:docPr id="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足部全垫起或半垫起的矫形器，包括：鞋内底、足弓垫、足跟垫等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PMingLiU" w:hAnsi="PMingLiU" w:eastAsia="PMingLiU"/>
                <w:color w:val="000000"/>
                <w:sz w:val="20"/>
                <w:szCs w:val="20"/>
              </w:rPr>
              <w:t>针对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糖尿病足或神经源性足病的矫形鞋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06.33.30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在糖尿病足进展期通过减压或调整压力分布预防损伤的矫形鞋类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矫形鞋/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06.33.30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6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用于弥补身体功能或身体结构（如：下肢/踝/足）缺损的鞋类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PMingLiU" w:hAnsi="PMingLiU" w:eastAsia="PMingLiU"/>
                <w:color w:val="000000"/>
                <w:sz w:val="20"/>
                <w:szCs w:val="20"/>
              </w:rPr>
              <w:t>足外展</w:t>
            </w:r>
            <w:r>
              <w:rPr>
                <w:rFonts w:hint="eastAsia" w:ascii="PMingLiU" w:hAnsi="PMingLiU"/>
                <w:color w:val="000000"/>
                <w:sz w:val="20"/>
                <w:szCs w:val="20"/>
              </w:rPr>
              <w:t>支具</w:t>
            </w:r>
            <w:r>
              <w:rPr>
                <w:rFonts w:hint="eastAsia" w:ascii="PMingLiU" w:hAnsi="PMingLiU" w:eastAsia="PMingLiU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马蹄内翻足支具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hint="eastAsia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用于治疗马蹄内翻足的支具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踝足矫形器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(AFO)</w:t>
            </w:r>
          </w:p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06.12.06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484505" cy="484505"/>
                  <wp:effectExtent l="0" t="0" r="0" b="0"/>
                  <wp:docPr id="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用于踝关节和整个或部分足部的矫形器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膝部矫形器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(KO)</w:t>
            </w:r>
          </w:p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06.12.09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用于支撑膝关节的矫形器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膝踝足矫形器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(KAFO)</w:t>
            </w:r>
          </w:p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06.12.12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484505" cy="484505"/>
                  <wp:effectExtent l="0" t="0" r="0" b="0"/>
                  <wp:docPr id="20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4505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用于膝关节、踝关节和足部的矫形器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上肢矫形器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手支具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>
              <w:rPr>
                <w:rFonts w:hint="eastAsia" w:ascii="Arial" w:hAnsi="Arial"/>
                <w:sz w:val="20"/>
                <w:szCs w:val="20"/>
              </w:rPr>
              <w:t>手托</w:t>
            </w:r>
            <w:r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hint="eastAsia" w:ascii="Arial" w:hAnsi="Arial"/>
                <w:sz w:val="20"/>
                <w:szCs w:val="20"/>
              </w:rPr>
              <w:t>腕部制动器</w:t>
            </w:r>
            <w:r>
              <w:rPr>
                <w:rFonts w:ascii="Arial" w:hAnsi="Arial"/>
                <w:sz w:val="20"/>
                <w:szCs w:val="20"/>
              </w:rPr>
              <w:t>)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06.06.12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用于稳定（制动）手腕或手掌于理想位置，维持关节、肌腱和韧带休息位或正常骨性结构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静态腕手矫形器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(WHO)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06.06.12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2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用于腕关节和手，并维持于功能位，预防腕部和手部畸形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肩吊带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lang w:eastAsia="en-US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3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用于支持损伤上臂的悬吊装置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脊柱矫形器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胸腰骶椎脊柱矫形器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06.03.09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4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用于整个躯干或部分胸椎，腰椎和骶尾部的装置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颈托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06.03.12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5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完全或部分支撑颈椎的装置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下肢假肢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小腿假肢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06.24.09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6" name="Picture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在小腿截肢后或下肢缺损时，用于替代膝关节以下肢体的假肢装置（包括：小腿假肢、全足假肢和半足假肢）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大腿假肢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06.24.15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7" name="Picture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在截肢后或下肢缺损时，用于替代髋关节或以下肢体假肢装置（包括大腿假肢、膝离断假肢和髋离断假肢）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上肢假肢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PMingLiU" w:hAnsi="PMingLiU"/>
                <w:color w:val="000000"/>
                <w:sz w:val="20"/>
                <w:szCs w:val="20"/>
              </w:rPr>
              <w:t>上臂截肢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（肘上）上臂假肢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06.18.15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8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截肢后或肢体缺失时用于替代肩关节以下肢体的假肢装置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PMingLiU" w:hAnsi="PMingLiU"/>
                <w:color w:val="000000"/>
                <w:sz w:val="20"/>
                <w:szCs w:val="20"/>
              </w:rPr>
              <w:t>前臂截肢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（肘下）前臂假肢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06.18.09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29" name="Picture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截肢后或肢体缺失时用于装饰肘关节以下肢体的假肢装置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发育迟缓儿童特殊使用设备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hint="eastAsia" w:ascii="Arial" w:hAnsi="Arial"/>
                <w:sz w:val="20"/>
                <w:szCs w:val="20"/>
              </w:rPr>
              <w:t>可调节儿童助行器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0" name="Picture 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Picture 3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协助所有发育迟缓儿童行走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矫正椅/架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1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为所有发育迟缓儿童特殊设计的桌椅以训练坐和站立动作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可调节站立支撑架</w:t>
            </w:r>
            <w:r>
              <w:rPr>
                <w:rFonts w:ascii="Arial" w:hAnsi="Arial"/>
                <w:sz w:val="20"/>
                <w:szCs w:val="20"/>
              </w:rPr>
              <w:t>04.48.08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2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为关节活动受限和发育迟缓儿童提供的站立架，拥有角度可调节的靠背和前倾的全身支撑装置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>
        <w:tabs>
          <w:tab w:val="left" w:pos="5293"/>
        </w:tabs>
      </w:pPr>
    </w:p>
    <w:tbl>
      <w:tblPr>
        <w:tblStyle w:val="17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D99594"/>
          </w:tcPr>
          <w:p>
            <w:pPr>
              <w:tabs>
                <w:tab w:val="center" w:pos="5350"/>
                <w:tab w:val="left" w:pos="7438"/>
              </w:tabs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4441190</wp:posOffset>
                      </wp:positionH>
                      <wp:positionV relativeFrom="paragraph">
                        <wp:posOffset>84455</wp:posOffset>
                      </wp:positionV>
                      <wp:extent cx="2120900" cy="571500"/>
                      <wp:effectExtent l="0" t="0" r="13335" b="19050"/>
                      <wp:wrapNone/>
                      <wp:docPr id="10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0809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请从以下条目中勾选出您认为最重要的项目（最多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349.7pt;margin-top:6.65pt;height:45pt;width:167pt;z-index:251655168;mso-width-relative:page;mso-height-relative:page;" fillcolor="#FFFFFF" filled="t" stroked="t" coordsize="21600,21600" o:gfxdata="UEsDBAoAAAAAAIdO4kAAAAAAAAAAAAAAAAAEAAAAZHJzL1BLAwQUAAAACACHTuJAP94dh9cAAAAL&#10;AQAADwAAAGRycy9kb3ducmV2LnhtbE2PMU/DMBCFdyT+g3VIbNRujSqSxukAKhJjmy5sTnIkKfE5&#10;ip028Ou5igG2u3tP776XbWfXizOOofNkYLlQIJAqX3fUGDgWu4cnECFaqm3vCQ18YYBtfnuT2bT2&#10;F9rj+RAbwSEUUmugjXFIpQxVi86GhR+QWPvwo7OR17GR9WgvHO56uVJqLZ3tiD+0dsDnFqvPw+QM&#10;lN3qaL/3xatyyU7Ht7k4Te8vxtzfLdUGRMQ5/pnhis/okDNT6Seqg+gNrJPkka0saA3ialBa86X8&#10;nUDmmfzfIf8BUEsDBBQAAAAIAIdO4kC595ylFAIAADAEAAAOAAAAZHJzL2Uyb0RvYy54bWytU9tu&#10;EzEQfUfiHyy/k70oaZtVNlVJFYRUoFLLBzheb9bC6zFjJ7vh6xk7aUiBJ4QfLI9nfHzmzMziduwN&#10;2yv0GmzNi0nOmbISGm23Nf/6vH53w5kPwjbCgFU1PyjPb5dv3ywGV6kSOjCNQkYg1leDq3kXgquy&#10;zMtO9cJPwClLzhawF4FM3GYNioHQe5OVeX6VDYCNQ5DKe7q9Pzr5MuG3rZLhS9t6FZipOXELace0&#10;b+KeLRei2qJwnZYnGuIfWPRCW/r0DHUvgmA71H9A9VoieGjDREKfQdtqqVIOlE2R/5bNUyecSrmQ&#10;ON6dZfL/D1Z+3j8i0w3VLr/izIqeivSsxsDew8jKqM/gfEVhT+4RY4bePYD85pmFVSfsVt0hwtAp&#10;0RCrIsZnrx5Ew9NTthk+QUPgYhcgSTW22EdAEoGNqSKHc0UiAUmXZVHmN/mcM0m+2XUxy1PJMlG9&#10;vHbowwcFPYuHmiNVPKGL/YMPkY2oXkISezC6WWtjkoHbzcog2wvqjnVaKQFK8jLMWDbUfD4rZwn5&#10;lc9fQuRp/Q2i14Ha3Oi+5jeXQcae9IoSHaUO42Y8qb6B5kDKIRzblsaMDh3gD84Gatma++87gYoz&#10;89GS+vNiOo09nozp7LokAy89m0uPsJKgah44Ox5X4TgXO4d629FPRUrXwh1VrNVJzFjNI6sTb2rL&#10;pPFphGLfX9op6tegL38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P94dh9cAAAALAQAADwAAAAAA&#10;AAABACAAAAAiAAAAZHJzL2Rvd25yZXYueG1sUEsBAhQAFAAAAAgAh07iQLn3nKUUAgAAMAQAAA4A&#10;AAAAAAAAAQAgAAAAJg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请从以下条目中勾选出您认为最重要的项目（最多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项）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ab/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ab/>
            </w:r>
          </w:p>
          <w:p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2.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视力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9594"/>
            <w:vAlign w:val="center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释义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9594"/>
            <w:textDirection w:val="tbRl"/>
          </w:tcPr>
          <w:p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>眼镜式助视器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近用光学助视器</w:t>
            </w:r>
            <w:r>
              <w:t>22.03.06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3" name="Pictur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2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>可选择不同度数以帮助看近距离事物的眼镜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远用光学助视器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22.03.06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4" name="Pictur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>以选定固定倍数焦点放在远处事物的远距离眼镜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光学助视器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22.03.06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5" name="Picture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以选定放大倍数日常生活专用眼镜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放大装置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手持放大镜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22.03.09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6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sz w:val="20"/>
                <w:szCs w:val="20"/>
              </w:rPr>
            </w:pPr>
            <w:r>
              <w:rPr>
                <w:rFonts w:hint="eastAsia"/>
              </w:rPr>
              <w:t>凸透镜，可使物体放大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手持式电子助视器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22.03.18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sz w:val="20"/>
                <w:szCs w:val="20"/>
              </w:rPr>
            </w:pPr>
            <w:r>
              <w:rPr>
                <w:rFonts w:hint="eastAsia"/>
              </w:rPr>
              <w:t>便携式，通过摄像头将物体在屏幕上放大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台式助视器</w:t>
            </w:r>
          </w:p>
          <w:p>
            <w:pPr>
              <w:spacing w:after="0" w:line="240" w:lineRule="auto"/>
              <w:rPr>
                <w:rFonts w:hint="eastAsia" w:ascii="Arial" w:hAnsi="Arial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8" name="Picture 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rPr>
                <w:rFonts w:hint="eastAsia"/>
              </w:rPr>
            </w:pPr>
            <w:r>
              <w:rPr>
                <w:rFonts w:hint="eastAsia"/>
              </w:rPr>
              <w:t>视障人士专用的计算机屏幕放大阅读软件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hint="eastAsia"/>
              </w:rPr>
              <w:t>功能包括：颜色增强/转化效果、以及平滑鼠标指针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 xml:space="preserve">盲人杖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盲杖</w:t>
            </w:r>
            <w:r>
              <w:t>(</w:t>
            </w:r>
            <w:r>
              <w:rPr>
                <w:rFonts w:hint="eastAsia"/>
              </w:rPr>
              <w:t>可折叠或不可折叠</w:t>
            </w:r>
            <w:r>
              <w:t>)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12.39.03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39" name="Picture 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视障人士行走时用作辨认环境的工具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hint="eastAsia" w:ascii="Arial" w:hAnsi="Arial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盲文点显器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22.39.05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FF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0" name="Picture 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1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tabs>
                <w:tab w:val="left" w:pos="3885"/>
              </w:tabs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显示盲文点字字符的电子机械装置，通常是指在通过一块平面上的小孔突起的圆顶的小点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读屏软件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1" name="Picture 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阅读指定文本的软件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hint="eastAsia" w:eastAsia="PMingLiU"/>
              </w:rPr>
            </w:pPr>
            <w:r>
              <w:rPr>
                <w:rFonts w:hint="eastAsia"/>
              </w:rPr>
              <w:t>读屏软件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22.39.12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2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tabs>
                <w:tab w:val="left" w:pos="3885"/>
              </w:tabs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解释屏幕上显示的图片文字并将之以：文字语音，声音图标或点字的方式，供使用者使用的软件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智能电话</w:t>
            </w:r>
            <w:r>
              <w:t>/</w:t>
            </w:r>
            <w:r>
              <w:rPr>
                <w:rFonts w:hint="eastAsia"/>
              </w:rPr>
              <w:t>平板计算机的读屏软件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3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通讯装置的读屏软件，亦有作阅读书报以及全球卫星定位导航功能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>供书写用的产品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便携式盲文记事簿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22.12.21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4" name="Picture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使用点字或键盘输入，并有语音输出或在点字显示器输出的便携式装置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hint="eastAsia" w:ascii="Arial" w:hAnsi="Arial" w:eastAsia="PMingLiU"/>
                <w:color w:val="000000"/>
                <w:sz w:val="20"/>
                <w:szCs w:val="20"/>
                <w:lang w:eastAsia="zh-TW"/>
              </w:rPr>
            </w:pPr>
            <w:r>
              <w:rPr>
                <w:rFonts w:hint="eastAsia"/>
              </w:rPr>
              <w:t>盲文打印机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5" name="Picture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刻印点字资料的打印机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盲文书写设备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22.12.12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6" name="Picture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以手动输入点字方式，在纸张上刻印点字的装置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PMingLiU"/>
                <w:lang w:eastAsia="zh-TW"/>
              </w:rPr>
            </w:pPr>
            <w:r>
              <w:rPr>
                <w:rFonts w:hint="eastAsia"/>
              </w:rPr>
              <w:t>盲文翻译软件</w:t>
            </w:r>
          </w:p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22.39.12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FF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7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点字翻译软件，把电子档案转译成点字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自动语音识别软件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8" name="Picture 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把实时说话转换成为屏幕显示文字的软件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语音装置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eastAsia="PMingLiU"/>
                <w:lang w:eastAsia="zh-TW"/>
              </w:rPr>
            </w:pPr>
            <w:r>
              <w:rPr>
                <w:rFonts w:hint="eastAsia"/>
              </w:rPr>
              <w:t>语音计算器</w:t>
            </w:r>
          </w:p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22.15.06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49" name="Pictur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会读出计算过程的计算器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语音</w:t>
            </w:r>
            <w:r>
              <w:t>/</w:t>
            </w:r>
            <w:r>
              <w:rPr>
                <w:rFonts w:hint="eastAsia"/>
              </w:rPr>
              <w:t>点字手表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22.27.12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以声音报时的计时装置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2DBDB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/>
    </w:p>
    <w:tbl>
      <w:tblPr>
        <w:tblStyle w:val="17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C2D69B"/>
          </w:tcPr>
          <w:p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4724400</wp:posOffset>
                      </wp:positionH>
                      <wp:positionV relativeFrom="paragraph">
                        <wp:posOffset>157480</wp:posOffset>
                      </wp:positionV>
                      <wp:extent cx="1804670" cy="478790"/>
                      <wp:effectExtent l="0" t="0" r="24130" b="16510"/>
                      <wp:wrapNone/>
                      <wp:docPr id="10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4670" cy="478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请从以下条目中勾选出您认为最重要的项目（最多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7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项）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372pt;margin-top:12.4pt;height:37.7pt;width:142.1pt;z-index:251656192;mso-width-relative:page;mso-height-relative:page;" fillcolor="#FFFFFF" filled="t" stroked="t" coordsize="21600,21600" o:gfxdata="UEsDBAoAAAAAAIdO4kAAAAAAAAAAAAAAAAAEAAAAZHJzL1BLAwQUAAAACACHTuJASyHkk9cAAAAL&#10;AQAADwAAAGRycy9kb3ducmV2LnhtbE2PwU7DMAyG70i8Q2QkbixZqGCUpjuAhsRx6y7c3Na0hcap&#10;mnQrPD3pid1s+dfv78u2s+3FiUbfOTawXikQxJWrO24MHIvd3QaED8g19o7JwA952ObXVxmmtTvz&#10;nk6H0IhYwj5FA20IQyqlr1qy6FduII63TzdaDHEdG1mPeI7ltpdaqQdpseP4ocWBXlqqvg+TNVB2&#10;+oi/++JN2afdfXifi6/p49WY25u1egYRaA7/YVjwIzrkkal0E9de9AYekyS6BAM6iQpLQOmNBlEu&#10;k9Ig80xeOuR/UEsDBBQAAAAIAIdO4kBrQ+mRFAIAADAEAAAOAAAAZHJzL2Uyb0RvYy54bWytU8GO&#10;0zAQvSPxD5bvNGnVbtuo6WrpqghpgZV2+QDXcRoLx2PGbpPy9YzdbskCJ0QOliczfn7z3nh127eG&#10;HRV6Dbbk41HOmbISKm33Jf/6vH234MwHYSthwKqSn5Tnt+u3b1adK9QEGjCVQkYg1hedK3kTgiuy&#10;zMtGtcKPwClLyRqwFYFC3GcVio7QW5NN8vwm6wArhyCV9/T3/pzk64Rf10qGL3XtVWCm5MQtpBXT&#10;uotrtl6JYo/CNVpeaIh/YNEKbenSK9S9CIIdUP8B1WqJ4KEOIwltBnWtpUo9UDfj/LdunhrhVOqF&#10;xPHuKpP/f7Dy8/ERma7Iu3zGmRUtmfSs+sDeQ88mUZ/O+YLKntwjxg69ewD5zTMLm0bYvbpDhK5R&#10;oiJW41ifvToQA09H2a77BBWBi0OAJFVfYxsBSQTWJ0dOV0ciAUk/x4t8ejMn4yTlpvPFfJksy0Tx&#10;ctqhDx8UtCxuSo7keEIXxwcfIhtRvJQk9mB0tdXGpAD3u41BdhQ0Hdv0pQaoyWGZsawr+XI2mSXk&#10;Vzk/hMjT9zeIVgcac6Pbki+GRcZe9IoSnaUO/a6/qL6D6kTKIZzHlp4ZbRrAH5x1NLIl998PAhVn&#10;5qMl9Zfj6TTOeAqms/mEAhxmdsOMsJKgSh44O2834fwuDg71vqGbxqldC3fkWK2TmNHNM6sLbxrL&#10;pPHlCcW5H8ap6tdDX/8E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yHkk9cAAAALAQAADwAAAAAA&#10;AAABACAAAAAiAAAAZHJzL2Rvd25yZXYueG1sUEsBAhQAFAAAAAgAh07iQGtD6ZEUAgAAMAQAAA4A&#10;AAAAAAAAAQAgAAAAJgEAAGRycy9lMm9Eb2MueG1sUEsFBgAAAAAGAAYAWQEAAKw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请从以下条目中勾选出您认为最重要的项目（最多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 xml:space="preserve">7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项）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3.</w:t>
            </w:r>
            <w:r>
              <w:rPr>
                <w:rFonts w:ascii="Arial" w:hAnsi="Arial"/>
                <w:b/>
                <w:bCs/>
                <w:sz w:val="24"/>
                <w:szCs w:val="24"/>
                <w:lang w:val="zh-CN"/>
              </w:rPr>
              <w:t xml:space="preserve"> 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听力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释义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2D69B"/>
            <w:textDirection w:val="tbRl"/>
          </w:tcPr>
          <w:p>
            <w:pPr>
              <w:spacing w:after="0" w:line="240" w:lineRule="auto"/>
              <w:jc w:val="center"/>
            </w:pPr>
          </w:p>
          <w:p>
            <w:pPr>
              <w:spacing w:after="0" w:line="240" w:lineRule="auto"/>
              <w:jc w:val="center"/>
              <w:rPr>
                <w:rFonts w:ascii="Arial" w:hAnsi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听力辅助具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</w:pPr>
            <w:r>
              <w:rPr>
                <w:rFonts w:hint="eastAsia"/>
              </w:rPr>
              <w:t>体戴助听器（通常说“助听器”)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22.06.06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1" name="Picture 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Picture 3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t>可</w:t>
            </w:r>
            <w:r>
              <w:rPr>
                <w:rFonts w:hint="eastAsia"/>
              </w:rPr>
              <w:t xml:space="preserve">挂在脖子上或连在衣服上的声音放大装置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cs="Lantinghei SC Heavy"/>
                <w:color w:val="000000"/>
                <w:sz w:val="20"/>
                <w:szCs w:val="20"/>
              </w:rPr>
              <w:t xml:space="preserve">耳背式助听器 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22.06.15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2" name="Picture 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Picture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可挂在耳后的声音放大装置</w:t>
            </w:r>
            <w:r>
              <w:t xml:space="preserve">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cs="Lantinghei SC Heavy"/>
                <w:color w:val="000000"/>
                <w:sz w:val="20"/>
                <w:szCs w:val="20"/>
              </w:rPr>
              <w:t>耳内式助听器</w:t>
            </w:r>
          </w:p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22.06.12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3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全部</w:t>
            </w:r>
            <w:r>
              <w:t>放</w:t>
            </w:r>
            <w:r>
              <w:rPr>
                <w:rFonts w:hint="eastAsia"/>
              </w:rPr>
              <w:t>入／半放入外耳道的声音放大装置</w:t>
            </w:r>
            <w:r>
              <w:t xml:space="preserve">   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助听器充电电池和充电器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4" name="Picture 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Picture 3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使用电力／太阳能</w:t>
            </w:r>
            <w:r>
              <w:rPr>
                <w:rFonts w:hint="eastAsia"/>
              </w:rPr>
              <w:t>给听力辅助具充电的装置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t>沟通产</w:t>
            </w:r>
            <w:r>
              <w:rPr>
                <w:rFonts w:hint="eastAsia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扩音电话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22.24.03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t>为听力损伤</w:t>
            </w:r>
            <w:r>
              <w:rPr>
                <w:rFonts w:hint="eastAsia"/>
              </w:rPr>
              <w:t>人士设计的放大音量的电话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视频沟通</w:t>
            </w:r>
            <w:r>
              <w:t>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6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使用</w:t>
            </w:r>
            <w:r>
              <w:rPr>
                <w:rFonts w:hint="eastAsia"/>
              </w:rPr>
              <w:t>视频</w:t>
            </w:r>
            <w:r>
              <w:t>沟通的装置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t>文本传输装置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7" name="Pictur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可为2－4人提供</w:t>
            </w:r>
            <w:r>
              <w:t>实时文本沟通</w:t>
            </w:r>
            <w:r>
              <w:rPr>
                <w:rFonts w:hint="eastAsia"/>
              </w:rPr>
              <w:t>的装置，有线或无线，通常为电池供电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将手势转成口语的装置／软件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8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手势</w:t>
            </w:r>
            <w:r>
              <w:rPr>
                <w:rFonts w:hint="eastAsia"/>
              </w:rPr>
              <w:t>转化为语言，或语言转化为手势（此句应为：手语转成口语，口语转成文本或手语）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hint="eastAsia" w:cs="Calibri"/>
                <w:color w:val="000000"/>
              </w:rPr>
              <w:t>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聋盲人沟通装置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59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t xml:space="preserve">使用蓝牙连接手机的盲文笔记器 </w:t>
            </w:r>
          </w:p>
          <w:p>
            <w:pPr>
              <w:spacing w:after="0" w:line="240" w:lineRule="auto"/>
            </w:pPr>
            <w:r>
              <w:t>（Braille note-taker）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t>信号通讯产</w:t>
            </w:r>
            <w:r>
              <w:rPr>
                <w:rFonts w:hint="eastAsia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hint="eastAsia" w:cs="Calibri"/>
                <w:color w:val="000000"/>
              </w:rPr>
              <w:t>60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闪光</w:t>
            </w:r>
            <w:r>
              <w:t>门铃</w:t>
            </w:r>
          </w:p>
          <w:p>
            <w:pPr>
              <w:spacing w:after="0" w:line="240" w:lineRule="auto"/>
            </w:pPr>
            <w:r>
              <w:t xml:space="preserve">22.27.03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0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门铃响时闪光装置</w:t>
            </w:r>
            <w:r>
              <w:rPr>
                <w:rFonts w:hint="eastAsia"/>
              </w:rPr>
              <w:t>激活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>
              <w:rPr>
                <w:rFonts w:hint="eastAsia" w:cs="Calibri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烟雾报警器</w:t>
            </w:r>
          </w:p>
          <w:p>
            <w:pPr>
              <w:spacing w:after="0" w:line="240" w:lineRule="auto"/>
            </w:pPr>
            <w:r>
              <w:t>22.27.09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1" name="Picture 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闪光装置或放在枕头下的震动垫，</w:t>
            </w:r>
            <w:r>
              <w:t>当火警或烟雾探测器</w:t>
            </w:r>
            <w:r>
              <w:rPr>
                <w:rFonts w:hint="eastAsia"/>
              </w:rPr>
              <w:t>响时激活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  <w:r>
              <w:rPr>
                <w:rFonts w:hint="eastAsia" w:cs="Calibri"/>
                <w:color w:val="000000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震动手环</w:t>
            </w:r>
          </w:p>
          <w:p>
            <w:pPr>
              <w:spacing w:after="0" w:line="240" w:lineRule="auto"/>
            </w:pPr>
            <w:r>
              <w:t xml:space="preserve">22.27.09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2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>当不同声音</w:t>
            </w:r>
            <w:r>
              <w:rPr>
                <w:rFonts w:hint="eastAsia"/>
              </w:rPr>
              <w:t>（电话，门铃，婴儿哭等）响</w:t>
            </w:r>
            <w:r>
              <w:t>起时</w:t>
            </w:r>
            <w:r>
              <w:rPr>
                <w:rFonts w:hint="eastAsia"/>
              </w:rPr>
              <w:t>震动提醒使用者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/>
              </w:rPr>
              <w:t>其他</w:t>
            </w:r>
            <w:r>
              <w:t>产</w:t>
            </w:r>
            <w:r>
              <w:rPr>
                <w:rFonts w:hint="eastAsia"/>
              </w:rPr>
              <w:t>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字幕电视</w:t>
            </w:r>
          </w:p>
          <w:p>
            <w:pPr>
              <w:spacing w:after="0" w:line="240" w:lineRule="auto"/>
            </w:pPr>
            <w:r>
              <w:t xml:space="preserve">22.18.21 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3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t>电视</w:t>
            </w:r>
            <w:r>
              <w:rPr>
                <w:rFonts w:hint="eastAsia"/>
              </w:rPr>
              <w:t>节目的音频被转化为文字显示在屏幕上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rPr>
                <w:rFonts w:hint="eastAsia"/>
              </w:rPr>
              <w:t>声音文字转换技术 (ASR)</w:t>
            </w:r>
          </w:p>
          <w:p>
            <w:pPr>
              <w:spacing w:after="0" w:line="240" w:lineRule="auto"/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4" name="Picture 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Picture 3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 w:line="240" w:lineRule="auto"/>
            </w:pPr>
            <w:r>
              <w:t xml:space="preserve">ASR </w:t>
            </w:r>
            <w:r>
              <w:rPr>
                <w:rFonts w:hint="eastAsia"/>
              </w:rPr>
              <w:t>装置提取</w:t>
            </w:r>
            <w:r>
              <w:t>声音信息</w:t>
            </w:r>
            <w:r>
              <w:rPr>
                <w:rFonts w:hint="eastAsia"/>
              </w:rPr>
              <w:t>，转化为文本，显示给聋人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AF1DD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/>
    </w:p>
    <w:tbl>
      <w:tblPr>
        <w:tblStyle w:val="17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</w:tcBorders>
            <w:shd w:val="clear" w:color="auto" w:fill="B2A1C7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102235</wp:posOffset>
                      </wp:positionV>
                      <wp:extent cx="2223770" cy="544195"/>
                      <wp:effectExtent l="0" t="0" r="24765" b="27305"/>
                      <wp:wrapNone/>
                      <wp:docPr id="10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3498" cy="54428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请从以下条目中勾选出您认为最重要的项目（最多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GB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项）</w:t>
                                  </w:r>
                                </w:p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344.55pt;margin-top:8.05pt;height:42.85pt;width:175.1pt;z-index:251657216;mso-width-relative:page;mso-height-relative:page;" fillcolor="#FFFFFF" filled="t" stroked="t" coordsize="21600,21600" o:gfxdata="UEsDBAoAAAAAAIdO4kAAAAAAAAAAAAAAAAAEAAAAZHJzL1BLAwQUAAAACACHTuJArXZtgtcAAAAL&#10;AQAADwAAAGRycy9kb3ducmV2LnhtbE2PMW+DMBCF90r9D9ZV6tbYBAkBxWRolUodE7JkO7ALJNhG&#10;2CS0v77H1E53p/f07nvFbjEDu+nJ985KiDYCmLaNU71tJZyq/UsKzAe0CgdntYRv7WFXPj4UmCt3&#10;twd9O4aWUYj1OUroQhhzzn3TaYN+40ZtSftyk8FA59RyNeGdws3At0Ik3GBv6UOHo37rdHM9zkZC&#10;3W9P+HOoPoTJ9nH4XKrLfH6X8vkpEq/Agl7CnxlWfEKHkphqN1vl2SAhSbOIrCQkNFeDiLMYWL1u&#10;UQq8LPj/DuUvUEsDBBQAAAAIAIdO4kDTYxSREgIAADAEAAAOAAAAZHJzL2Uyb0RvYy54bWytU1Fv&#10;0zAQfkfiP1h+p0lDOtqo6TQ6FSENmLTxA1zHaSwcnzm7Tcav5+x2pQOeEH6wfL7z5+++u1tej71h&#10;B4Veg635dJJzpqyERttdzb8+bt7MOfNB2EYYsKrmT8rz69XrV8vBVaqADkyjkBGI9dXgat6F4Kos&#10;87JTvfATcMqSswXsRSATd1mDYiD03mRFnl9lA2DjEKTynm5vj06+Svhtq2T40rZeBWZqTtxC2jHt&#10;27hnq6Wodihcp+WJhvgHFr3Qlj49Q92KINge9R9QvZYIHtowkdBn0LZaqpQDZTPNf8vmoRNOpVxI&#10;HO/OMvn/Bys/H+6R6YZql5ecWdFTkR7VGNh7GFkR9Rmcryjswd1jzNC7O5DfPLOw7oTdqRtEGDol&#10;GmI1jfHZiwfR8PSUbYdP0BC42AdIUo0t9hGQRGBjqsjTuSKRgKTLoijelgvqIUm+WVkW86v0haie&#10;Xzv04YOCnsVDzZEqntDF4c6HyEZUzyGJPRjdbLQxycDddm2QHQR1xyatE7q/DDOWDTVfzIpZQn7h&#10;85cQeVp/g+h1oDY3uq/5/DLI2JNeUaKj1GHcjifVt9A8kXIIx7alMaNDB/iDs4Fatub++16g4sx8&#10;tKT+YlqWsceTUc7eFWTgpWd76RFWElTNA2fH4zoc52LvUO86+mma0rVwQxVrdRIzVvPI6sSb2jJp&#10;fBqh2PeXdor6Neir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K12bYLXAAAACwEAAA8AAAAAAAAA&#10;AQAgAAAAIgAAAGRycy9kb3ducmV2LnhtbFBLAQIUABQAAAAIAIdO4kDTYxSREgIAADAEAAAOAAAA&#10;AAAAAAEAIAAAACY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请从以下条目中勾选出您认为最重要的项目（最多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GB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项）</w:t>
                            </w:r>
                          </w:p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4. 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沟通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2A1C7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2A1C7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2A1C7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Explanation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2A1C7"/>
            <w:textDirection w:val="tbRl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非电子辅助沟通</w:t>
            </w:r>
          </w:p>
          <w:p>
            <w:pPr>
              <w:spacing w:after="0"/>
              <w:rPr>
                <w:rFonts w:hint="eastAsia"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非电子AAC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沟通板／书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22.21.03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5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通过照片，符号，文字实现辅助沟通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沟通卡片</w:t>
            </w:r>
          </w:p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22.21.03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6" name="Picture 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使用者通过选择卡片表达需求或者用卡片交换该卡片所描述的物体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电子辅助沟通</w:t>
            </w:r>
          </w:p>
          <w:p>
            <w:pPr>
              <w:rPr>
                <w:rFonts w:hint="eastAsia"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电子AAC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面对面沟通软件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22.21.12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7" name="Picture 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直接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交流使用的</w:t>
            </w: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软件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－通过符号或文字实现－用于补充或替代</w:t>
            </w:r>
            <w:r>
              <w:rPr>
                <w:rFonts w:hint="eastAsia" w:ascii="Lantinghei SC Heavy" w:hAnsi="Lantinghei SC Heavy" w:cs="Lantinghei SC Heavy"/>
                <w:color w:val="000000"/>
                <w:sz w:val="20"/>
                <w:szCs w:val="20"/>
              </w:rPr>
              <w:t>口头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交流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符号制作软件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8" name="Pictur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用来</w:t>
            </w: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制作个体化的交流工具</w:t>
            </w:r>
            <w:r>
              <w:rPr>
                <w:rFonts w:hint="eastAsia" w:ascii="Microsoft Yi Baiti" w:hAnsi="Microsoft Yi Baiti" w:eastAsia="Times New Roman" w:cs="Microsoft Yi Baiti"/>
                <w:color w:val="000000"/>
                <w:sz w:val="20"/>
                <w:szCs w:val="20"/>
              </w:rPr>
              <w:t>，</w:t>
            </w: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比如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沟通板／书／卡片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Malgun Gothic"/>
                <w:sz w:val="20"/>
                <w:szCs w:val="20"/>
                <w:lang w:eastAsia="ko-KR"/>
              </w:rPr>
              <w:t xml:space="preserve"> (AAC) 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辅助沟通应用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69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智能电话的应用</w:t>
            </w: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(AAC)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，用来促进交流能力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辅助工</w:t>
            </w:r>
            <w:r>
              <w:rPr>
                <w:rFonts w:hint="eastAsia" w:ascii="Arial" w:hAnsi="Arial"/>
                <w:sz w:val="20"/>
                <w:szCs w:val="20"/>
              </w:rPr>
              <w:t>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头控鼠标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</w:tcPr>
          <w:p>
            <w:pPr>
              <w:spacing w:after="0" w:line="240" w:lineRule="auto"/>
              <w:rPr>
                <w:rFonts w:ascii="Arial" w:hAnsi="Arial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b/>
                <w:bCs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0" name="Pictur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用来帮助瘫痪人士使用电脑，用头部活动控制鼠标以打字，复制，粘贴等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头－口</w:t>
            </w:r>
            <w:r>
              <w:rPr>
                <w:rFonts w:hint="eastAsia" w:ascii="Arial" w:hAnsi="Arial" w:eastAsia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控制棒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24.18.15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1" name="Picture 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Picture 3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连接在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头上或嘴上的附件，用来辅助操作键盘，控制笔，使用交流版，或翻书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>模拟键盘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和鼠标的软件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22.36.18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2" name="Picture 3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Picture 3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Lantinghei SC Heavy" w:hAnsi="Lantinghei SC Heavy" w:eastAsia="Times New Roman" w:cs="Lantinghei SC Heavy"/>
                <w:color w:val="000000"/>
                <w:sz w:val="20"/>
                <w:szCs w:val="20"/>
              </w:rPr>
              <w:t xml:space="preserve">此软件用来在屏幕上显示键盘 </w:t>
            </w:r>
            <w:r>
              <w:rPr>
                <w:rFonts w:hint="eastAsia" w:ascii="Lantinghei SC Heavy" w:hAnsi="Lantinghei SC Heavy" w:eastAsia="Times New Roman" w:cs="Lantinghei SC Heavy"/>
                <w:color w:val="000000"/>
                <w:sz w:val="20"/>
                <w:szCs w:val="20"/>
              </w:rPr>
              <w:t>和／或控制光标移动 和／或实现“按鼠标”功能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5DFEC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>
        <w:rPr>
          <w:rFonts w:hint="eastAsia" w:eastAsia="PMingLiU"/>
          <w:lang w:eastAsia="zh-TW"/>
        </w:rPr>
      </w:pPr>
    </w:p>
    <w:tbl>
      <w:tblPr>
        <w:tblStyle w:val="17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ABF8F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4473575</wp:posOffset>
                      </wp:positionH>
                      <wp:positionV relativeFrom="paragraph">
                        <wp:posOffset>130810</wp:posOffset>
                      </wp:positionV>
                      <wp:extent cx="2030095" cy="501015"/>
                      <wp:effectExtent l="0" t="0" r="27305" b="13970"/>
                      <wp:wrapNone/>
                      <wp:docPr id="10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0186" cy="5007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请从以下条目中勾选出您认为最重要的项目（最多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352.25pt;margin-top:10.3pt;height:39.45pt;width:159.85pt;z-index:251659264;mso-width-relative:page;mso-height-relative:page;" fillcolor="#FFFFFF" filled="t" stroked="t" coordsize="21600,21600" o:gfxdata="UEsDBAoAAAAAAIdO4kAAAAAAAAAAAAAAAAAEAAAAZHJzL1BLAwQUAAAACACHTuJAHnv5otkAAAAK&#10;AQAADwAAAGRycy9kb3ducmV2LnhtbE2PwU7DMBBE70j8g7VIXBC1G9K0CXF6QALBrRQEVzfeJhH2&#10;OthuWv4e9wTH1TzNvK3XJ2vYhD4MjiTMZwIYUuv0QJ2E97fH2xWwEBVpZRyhhB8MsG4uL2pVaXek&#10;V5y2sWOphEKlJPQxjhXnoe3RqjBzI1LK9s5bFdPpO669OqZya3gmRMGtGigt9GrEhx7br+3BSljl&#10;z9NneLnbfLTF3pTxZjk9fXspr6/m4h5YxFP8g+Gsn9ShSU47dyAdmJGwFPkioRIyUQA7AyLLM2A7&#10;CWW5AN7U/P8LzS9QSwMEFAAAAAgAh07iQJvRJ9UQAgAALgQAAA4AAABkcnMvZTJvRG9jLnhtbK1T&#10;247bIBB9r9R/QLw3dpxkN2vFWW2zSlVpu6202w8gGMeowFAgsdOv74C9aXp7qcoDYpjhcObMzOq2&#10;14ochfMSTEWnk5wSYTjU0uwr+vl5+2ZJiQ/M1EyBERU9CU9v169frTpbigJaULVwBEGMLztb0TYE&#10;W2aZ563QzE/ACoPOBpxmAU23z2rHOkTXKivy/CrrwNXWARfe4+394KTrhN80goePTeNFIKqiyC2k&#10;3aV9F/dsvWLl3jHbSj7SYP/AQjNp8NMz1D0LjByc/A1KS+7AQxMmHHQGTSO5SDlgNtP8l2yeWmZF&#10;ygXF8fYsk/9/sPzx+MkRWWPt8hklhmks0rPoA3kLPSmiPp31JYY9WQwMPV5jbMrV2wfgXzwxsGmZ&#10;2Ys756BrBauR3zS+zC6eDjg+guy6D1DjN+wQIAH1jdNRPJSDIDrW6XSuTaTC8bLIZ/l0eUUJR98i&#10;z6/ns/QFK19eW+fDOwGaxENFHdY+obPjgw+RDStfQuJnHpSst1KpZLj9bqMcOTLsk21aI/pPYcqQ&#10;rqI3i2IxCPBXiDytP0FoGbDhldQVXV4GKTPqFSUaxAr9rh/130F9QuUcDA2MA4eHFtw3Sjps3or6&#10;rwfmBCXqvUH1b6bzeez2ZMwX1wUa7tKzu/QwwxGqooGS4bgJaUKiMAbusEqNTALGcg5MRq7YlEnX&#10;cYBi11/aKerHmK+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B57+aLZAAAACgEAAA8AAAAAAAAA&#10;AQAgAAAAIgAAAGRycy9kb3ducmV2LnhtbFBLAQIUABQAAAAIAIdO4kCb0SfVEAIAAC4EAAAOAAAA&#10;AAAAAAEAIAAAACg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请从以下条目中勾选出您认为最重要的项目（最多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项）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5.</w:t>
            </w:r>
            <w:r>
              <w:rPr>
                <w:rFonts w:ascii="Arial" w:hAnsi="Arial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认知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ABF8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BF8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BF8F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释义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ABF8F"/>
            <w:textDirection w:val="tbRl"/>
          </w:tcPr>
          <w:p>
            <w:pPr>
              <w:spacing w:after="0" w:line="240" w:lineRule="auto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多功能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个人数字辅助装置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（PDA）</w:t>
            </w:r>
            <w:r>
              <w:rPr>
                <w:rFonts w:hint="eastAsia" w:ascii="Arial" w:hAnsi="Arial"/>
                <w:sz w:val="20"/>
                <w:szCs w:val="20"/>
              </w:rPr>
              <w:t>22</w:t>
            </w:r>
            <w:r>
              <w:rPr>
                <w:rFonts w:ascii="Arial" w:hAnsi="Arial"/>
                <w:sz w:val="20"/>
                <w:szCs w:val="20"/>
              </w:rPr>
              <w:t>.33.06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3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在任何地方都可以使用的，用电池供电的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/>
              </w:rPr>
              <w:t>电子产品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——包括通讯装置，如智能手机，平板电脑等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</w:pPr>
            <w:r>
              <w:rPr>
                <w:rFonts w:ascii="Arial" w:hAnsi="Arial"/>
                <w:sz w:val="20"/>
                <w:szCs w:val="20"/>
              </w:rPr>
              <w:t>Memory Aids记忆辅具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无线电接收机（包括收音机）22.18.08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4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用于沟通,可以记录</w:t>
            </w:r>
            <w:r>
              <w:rPr>
                <w:rFonts w:hint="eastAsia"/>
                <w:color w:val="000000"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储存和重放声音资料的便携设备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</w:t>
            </w:r>
            <w:r>
              <w:rPr>
                <w:rFonts w:cs="宋体"/>
                <w:color w:val="000000"/>
                <w:sz w:val="20"/>
                <w:szCs w:val="20"/>
              </w:rPr>
              <w:t>预设任务提醒功能的手表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5" name="Picture 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使用者或照顾者可以给手表预先设定声音提醒或者短信，来提醒使用者注意任务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cs="MS Gothic"/>
                <w:color w:val="000000"/>
                <w:sz w:val="20"/>
                <w:szCs w:val="20"/>
              </w:rPr>
            </w:pPr>
            <w:r>
              <w:rPr>
                <w:rFonts w:eastAsia="微软雅黑" w:cs="微软雅黑"/>
                <w:color w:val="000000"/>
                <w:sz w:val="20"/>
                <w:szCs w:val="20"/>
              </w:rPr>
              <w:t>药</w:t>
            </w:r>
            <w:r>
              <w:rPr>
                <w:rFonts w:hint="eastAsia" w:cs="MS Gothic"/>
                <w:color w:val="000000"/>
                <w:sz w:val="20"/>
                <w:szCs w:val="20"/>
              </w:rPr>
              <w:t>盒</w:t>
            </w:r>
          </w:p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04.</w:t>
            </w:r>
            <w:r>
              <w:rPr>
                <w:rFonts w:ascii="Arial" w:hAnsi="Arial"/>
                <w:sz w:val="20"/>
                <w:szCs w:val="20"/>
              </w:rPr>
              <w:t>19.04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6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一种用于提示何时服药及服用正确剂量药品的辅具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Time devices计时设备 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视</w:t>
            </w:r>
            <w:r>
              <w:rPr>
                <w:rFonts w:cs="宋体"/>
                <w:color w:val="000000"/>
                <w:sz w:val="20"/>
                <w:szCs w:val="20"/>
              </w:rPr>
              <w:t>觉计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7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before="100" w:beforeAutospacing="1" w:after="100" w:afterAutospacing="1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由使用者或</w:t>
            </w:r>
            <w:r>
              <w:rPr>
                <w:rFonts w:hint="eastAsia" w:ascii="Arial" w:hAnsi="Arial"/>
                <w:sz w:val="20"/>
                <w:szCs w:val="20"/>
              </w:rPr>
              <w:t>护理者</w:t>
            </w:r>
            <w:r>
              <w:rPr>
                <w:rFonts w:ascii="Arial" w:hAnsi="Arial"/>
                <w:sz w:val="20"/>
                <w:szCs w:val="20"/>
              </w:rPr>
              <w:t>来操作</w:t>
            </w:r>
            <w:r>
              <w:rPr>
                <w:rFonts w:hint="eastAsia" w:ascii="Arial" w:hAnsi="Arial"/>
                <w:sz w:val="20"/>
                <w:szCs w:val="20"/>
              </w:rPr>
              <w:t>，</w:t>
            </w:r>
            <w:r>
              <w:rPr>
                <w:rFonts w:ascii="Arial" w:hAnsi="Arial"/>
                <w:sz w:val="20"/>
                <w:szCs w:val="20"/>
              </w:rPr>
              <w:t>让使用者能够专注于任务</w:t>
            </w:r>
            <w:r>
              <w:rPr>
                <w:rFonts w:hint="eastAsia" w:ascii="Arial" w:hAnsi="Arial"/>
                <w:sz w:val="20"/>
                <w:szCs w:val="20"/>
              </w:rPr>
              <w:t>，按时</w:t>
            </w:r>
            <w:r>
              <w:rPr>
                <w:rFonts w:ascii="Arial" w:hAnsi="Arial"/>
                <w:sz w:val="20"/>
                <w:szCs w:val="20"/>
              </w:rPr>
              <w:t>完成任务</w:t>
            </w:r>
            <w:r>
              <w:rPr>
                <w:rFonts w:hint="eastAsia" w:ascii="Arial" w:hAnsi="Arial"/>
                <w:sz w:val="20"/>
                <w:szCs w:val="20"/>
              </w:rPr>
              <w:t>的辅具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时间指示产品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8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t>支持时间</w:t>
            </w:r>
            <w:r>
              <w:rPr>
                <w:rFonts w:hint="eastAsia"/>
              </w:rPr>
              <w:t>指示</w:t>
            </w:r>
            <w:r>
              <w:t>的产品</w:t>
            </w:r>
            <w:r>
              <w:rPr>
                <w:rFonts w:hint="eastAsia"/>
              </w:rPr>
              <w:t>（年，季节，月，日期，工作日，天的部分，时刻）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日历和时间表</w:t>
            </w:r>
          </w:p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22.27.15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7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有关计划活动存储和编排数据的产品,包括特殊的日历软件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Locator devices定位装置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t>便携</w:t>
            </w:r>
            <w:r>
              <w:rPr>
                <w:rFonts w:hint="eastAsia"/>
              </w:rPr>
              <w:t>GPS定位器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0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小型</w:t>
            </w:r>
            <w:r>
              <w:t>便携式</w:t>
            </w:r>
            <w:r>
              <w:rPr>
                <w:rFonts w:hint="eastAsia"/>
              </w:rPr>
              <w:t>、由电池供电的GPS装置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GPS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定位功能手表</w:t>
            </w:r>
            <w:r>
              <w:rPr>
                <w:rFonts w:eastAsia="Times New Roman"/>
                <w:color w:val="00000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设备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1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有GPS功能的手表或者其它装置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  <w:t>物品定位器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用于家庭日常生活定位和提醒容易丢失的物品，如钥匙，钱包，眼镜盒等。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Navigation devices导航装置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便携导航工具</w:t>
            </w:r>
          </w:p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12.39.06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3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可以帮助使用者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指定路线，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从一个地方到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达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另一个地方的产品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便携旅游辅助工具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4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产品可以帮助使用者从一个地方旅行到另一个地方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，提供当地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公共交通服务的路线数据和信息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付款和户外路线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Communi-cation and language tools交流和语言工具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简便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的移动手机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5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简便易用的移动手机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界面简单</w:t>
            </w:r>
            <w:r>
              <w:rPr>
                <w:rFonts w:hint="eastAsia" w:ascii="Arial" w:hAnsi="Arial"/>
                <w:color w:val="000000"/>
                <w:sz w:val="20"/>
                <w:szCs w:val="20"/>
              </w:rPr>
              <w:t>，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大按键便于打电话和发短信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文字处理软件</w:t>
            </w:r>
          </w:p>
          <w:p>
            <w:pPr>
              <w:spacing w:after="0" w:line="240" w:lineRule="auto"/>
              <w:rPr>
                <w:rFonts w:hint="eastAsia"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>22.12.24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6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lang w:val="en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用于文字处理和编辑排版的软件或程序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t>图片</w:t>
            </w:r>
            <w:r>
              <w:rPr>
                <w:rFonts w:hint="eastAsia"/>
              </w:rPr>
              <w:t>日常程序</w:t>
            </w:r>
            <w:r>
              <w:t>软件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把日常任务，按照预先设定的程序，通过图片模式，一步一步地显示出来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Alarms警报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个人紧急报警系统</w:t>
            </w: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22.27.18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</w:pPr>
            <w:r>
              <w:rPr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8" name="Picture 3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Picture 3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</w:rPr>
              <w:t>在</w:t>
            </w:r>
            <w:r>
              <w:rPr>
                <w:rFonts w:ascii="Arial" w:hAnsi="Arial"/>
                <w:sz w:val="20"/>
                <w:szCs w:val="20"/>
              </w:rPr>
              <w:t>个人紧急</w:t>
            </w:r>
            <w:r>
              <w:rPr>
                <w:rFonts w:hint="eastAsia" w:ascii="Arial" w:hAnsi="Arial"/>
                <w:sz w:val="20"/>
                <w:szCs w:val="20"/>
              </w:rPr>
              <w:t>情况下，通过护理者操作或</w:t>
            </w:r>
            <w:r>
              <w:rPr>
                <w:rFonts w:ascii="Arial" w:hAnsi="Arial"/>
                <w:sz w:val="20"/>
                <w:szCs w:val="20"/>
              </w:rPr>
              <w:t>自动激活</w:t>
            </w:r>
            <w:r>
              <w:rPr>
                <w:rFonts w:hint="eastAsia" w:ascii="Arial" w:hAnsi="Arial"/>
                <w:sz w:val="20"/>
                <w:szCs w:val="20"/>
              </w:rPr>
              <w:t>的报警装置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t>摔倒探测器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</w:pPr>
            <w:r>
              <w:rPr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8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由人佩戴</w:t>
            </w:r>
            <w:r>
              <w:rPr>
                <w:rFonts w:hint="eastAsia" w:ascii="Arial" w:hAnsi="Arial"/>
                <w:sz w:val="20"/>
                <w:szCs w:val="20"/>
              </w:rPr>
              <w:t>，能</w:t>
            </w:r>
            <w:r>
              <w:rPr>
                <w:rFonts w:ascii="Arial" w:hAnsi="Arial"/>
                <w:sz w:val="20"/>
                <w:szCs w:val="20"/>
              </w:rPr>
              <w:t>探测到撞击和</w:t>
            </w:r>
            <w:r>
              <w:rPr>
                <w:rFonts w:hint="eastAsia" w:ascii="Arial" w:hAnsi="Arial"/>
                <w:sz w:val="20"/>
                <w:szCs w:val="20"/>
              </w:rPr>
              <w:t>/或该人保持躺着的姿势时</w:t>
            </w:r>
            <w:r>
              <w:rPr>
                <w:rFonts w:ascii="Arial" w:hAnsi="Arial"/>
                <w:sz w:val="20"/>
                <w:szCs w:val="20"/>
              </w:rPr>
              <w:t>触发警报</w:t>
            </w:r>
            <w:r>
              <w:rPr>
                <w:rFonts w:hint="eastAsia" w:ascii="Arial" w:hAnsi="Arial"/>
                <w:sz w:val="20"/>
                <w:szCs w:val="20"/>
              </w:rPr>
              <w:t>，并</w:t>
            </w:r>
            <w:r>
              <w:rPr>
                <w:rFonts w:ascii="Arial" w:hAnsi="Arial"/>
                <w:sz w:val="20"/>
                <w:szCs w:val="20"/>
              </w:rPr>
              <w:t>给</w:t>
            </w:r>
            <w:r>
              <w:rPr>
                <w:rFonts w:hint="eastAsia" w:ascii="Arial" w:hAnsi="Arial"/>
                <w:sz w:val="20"/>
                <w:szCs w:val="20"/>
              </w:rPr>
              <w:t>护理</w:t>
            </w:r>
            <w:r>
              <w:rPr>
                <w:rFonts w:ascii="Arial" w:hAnsi="Arial"/>
                <w:sz w:val="20"/>
                <w:szCs w:val="20"/>
              </w:rPr>
              <w:t>者</w:t>
            </w:r>
            <w:r>
              <w:rPr>
                <w:rFonts w:hint="eastAsia" w:ascii="Arial" w:hAnsi="Arial"/>
                <w:sz w:val="20"/>
                <w:szCs w:val="20"/>
              </w:rPr>
              <w:t>发送警报信号。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医疗警报</w:t>
            </w:r>
            <w:r>
              <w:rPr>
                <w:rFonts w:hint="eastAsia" w:ascii="Arial" w:hAnsi="Arial"/>
                <w:sz w:val="20"/>
                <w:szCs w:val="20"/>
              </w:rPr>
              <w:t>ID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0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before="100" w:beforeAutospacing="1" w:after="100" w:afterAutospacing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智能</w:t>
            </w:r>
            <w:r>
              <w:rPr>
                <w:rFonts w:hint="eastAsia" w:ascii="Arial" w:hAnsi="Arial"/>
                <w:sz w:val="20"/>
                <w:szCs w:val="20"/>
              </w:rPr>
              <w:t>ID可以允许交流医疗状况和紧急联系信息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DE9D9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/>
    </w:p>
    <w:p>
      <w:pPr>
        <w:spacing w:after="0" w:line="240" w:lineRule="auto"/>
      </w:pPr>
      <w:r>
        <w:br w:type="page"/>
      </w:r>
    </w:p>
    <w:p>
      <w:pPr/>
    </w:p>
    <w:tbl>
      <w:tblPr>
        <w:tblStyle w:val="17"/>
        <w:tblW w:w="109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567"/>
        <w:gridCol w:w="2551"/>
        <w:gridCol w:w="992"/>
        <w:gridCol w:w="4962"/>
        <w:gridCol w:w="4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0916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948A54"/>
          </w:tcPr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4500880</wp:posOffset>
                      </wp:positionH>
                      <wp:positionV relativeFrom="paragraph">
                        <wp:posOffset>111760</wp:posOffset>
                      </wp:positionV>
                      <wp:extent cx="2005330" cy="527685"/>
                      <wp:effectExtent l="0" t="0" r="13970" b="24765"/>
                      <wp:wrapNone/>
                      <wp:docPr id="10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5330" cy="5279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宋体" w:hAnsi="宋体"/>
                                      <w:sz w:val="20"/>
                                      <w:szCs w:val="20"/>
                                    </w:rPr>
                                    <w:t xml:space="preserve">√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请从以下条目中勾选出您认为最重要的项目（最多</w:t>
                                  </w:r>
                                  <w:r>
                                    <w:rPr>
                                      <w:rFonts w:hint="eastAsia"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项）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Text Box 2" o:spid="_x0000_s1026" o:spt="1" style="position:absolute;left:0pt;margin-left:354.4pt;margin-top:8.8pt;height:41.55pt;width:157.9pt;z-index:251658240;mso-width-relative:page;mso-height-relative:page;" fillcolor="#FFFFFF" filled="t" stroked="t" coordsize="21600,21600" o:gfxdata="UEsDBAoAAAAAAIdO4kAAAAAAAAAAAAAAAAAEAAAAZHJzL1BLAwQUAAAACACHTuJAyLZLutcAAAAL&#10;AQAADwAAAGRycy9kb3ducmV2LnhtbE2PwU7DMBBE70j8g7VI3KjdgJoS4vQAKhLHNr1w28RLEojt&#10;KHbawNezOcFtVjOafZPvZtuLM42h807DeqVAkKu96Vyj4VTu77YgQkRnsPeONHxTgF1xfZVjZvzF&#10;Heh8jI3gEhcy1NDGOGRShroli2HlB3LsffjRYuRzbKQZ8cLltpeJUhtpsXP8ocWBnluqv46T1VB1&#10;yQl/DuWrso/7+/g2l5/T+4vWtzdr9QQi0hz/wrDgMzoUzFT5yZkgeg2p2jJ6ZCPdgFgCKnlgVS1K&#10;pSCLXP7fUPwCUEsDBBQAAAAIAIdO4kD1jQ8rEgIAADAEAAAOAAAAZHJzL2Uyb0RvYy54bWytU1Fv&#10;0zAQfkfiP1h+p0mzlq5R02l0KkIaY9LGD3Adp7FwfObsNim/nrPblQ54QuTB8uXOn7/7vvPiZugM&#10;2yv0GmzFx6OcM2Ul1NpuK/71ef3umjMfhK2FAasqflCe3yzfvln0rlQFtGBqhYxArC97V/E2BFdm&#10;mZet6oQfgVOWkg1gJwKFuM1qFD2hdyYr8vx91gPWDkEq7+nv3THJlwm/aZQMX5rGq8BMxYlbSCum&#10;dRPXbLkQ5RaFa7U80RD/wKIT2tKlZ6g7EQTbof4DqtMSwUMTRhK6DJpGS5V6oG7G+W/dPLXCqdQL&#10;iePdWSb//2Dlw/4Rma7Ju7zgzIqOTHpWQ2AfYGBF1Kd3vqSyJ/eIsUPv7kF+88zCqhV2q24RoW+V&#10;qInVONZnrw7EwNNRtuk/Q03gYhcgSTU02EVAEoENyZHD2ZFIQNJPsnh6dUXGScpNi9l8OktXiPLl&#10;tEMfPiroWNxUHMnxhC729z5ENqJ8KUnsweh6rY1JAW43K4NsL2g61uk7ofvLMmNZX/H5tJgm5Fc5&#10;fwmRp+9vEJ0ONOZGdxW/viwy9qRXlOgodRg2w0n1DdQHUg7hOLb0zGjTAv7grKeRrbj/vhOoODOf&#10;LKk/H08mccZTMJnOCgrwMrO5zAgrCarigbPjdhWO72LnUG9bummc2rVwS441OokZ3TyyOvGmsUwa&#10;n55QnPvLOFX9eujLn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Mi2S7rXAAAACwEAAA8AAAAAAAAA&#10;AQAgAAAAIgAAAGRycy9kb3ducmV2LnhtbFBLAQIUABQAAAAIAIdO4kD1jQ8rEgIAADAEAAAOAAAA&#10;AAAAAAEAIAAAACYBAABkcnMvZTJvRG9jLnhtbFBLBQYAAAAABgAGAFkBAACq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 w:val="20"/>
                                <w:szCs w:val="20"/>
                              </w:rPr>
                              <w:t xml:space="preserve">√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请从以下条目中勾选出您认为最重要的项目（最多</w:t>
                            </w:r>
                            <w:r>
                              <w:rPr>
                                <w:rFonts w:hint="eastAsia" w:ascii="Times New Roman" w:hAnsi="Times New Roman" w:cs="Times New Roman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项）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6.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无障碍环境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4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48A5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种类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48A54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产品名称</w:t>
            </w:r>
          </w:p>
          <w:p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 xml:space="preserve">(ISO </w:t>
            </w: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编码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95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48A54"/>
            <w:vAlign w:val="center"/>
          </w:tcPr>
          <w:p>
            <w:pPr>
              <w:spacing w:after="0" w:line="240" w:lineRule="auto"/>
              <w:jc w:val="center"/>
              <w:rPr>
                <w:rFonts w:hint="eastAsia" w:ascii="Arial" w:hAnsi="Arial"/>
                <w:b/>
                <w:bCs/>
                <w:sz w:val="24"/>
                <w:szCs w:val="24"/>
                <w:lang w:val="en-US"/>
              </w:rPr>
            </w:pPr>
            <w:r>
              <w:rPr>
                <w:rFonts w:hint="eastAsia" w:ascii="Arial" w:hAnsi="Arial"/>
                <w:b/>
                <w:bCs/>
                <w:sz w:val="24"/>
                <w:szCs w:val="24"/>
              </w:rPr>
              <w:t>释义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48A54"/>
            <w:textDirection w:val="tbRl"/>
          </w:tcPr>
          <w:p>
            <w:pPr>
              <w:spacing w:after="0"/>
              <w:jc w:val="center"/>
              <w:rPr>
                <w:rFonts w:ascii="Arial" w:hAnsi="Arial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1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扶手和把手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扶手杆和支撑杆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18.18.03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1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3015"/>
              </w:tabs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通常是指安装在墙上、地板或其他稳定结构上的圆型扶手，用于提供支撑和维持身体稳定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141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抓握栏杆和把手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18.18.06 / 18.18.10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2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</w:rPr>
              <w:t>不同角度的扶手，用于改变体位时提供支撑的固定栏杆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洗浴辅助产品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洗澡椅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09.33.03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3" name="Pictur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防水椅/凳，有或者没有脚轮，作为洗澡时座位，包括有扶手，可调节高度的椅脚，还可能有靠背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jc w:val="both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洗澡座位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09.33.03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4" name="Picture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Picture 3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可以在洗澡时支持坐位的装置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厕所辅助产品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坐厕增高器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09.12.15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5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坐厕增高装置，容易从厕所马桶上取下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坐便椅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09.12.03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6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tabs>
                <w:tab w:val="left" w:pos="1485"/>
              </w:tabs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椅子，有或者没有脚轮，带有内嵌式容器，用于远离卫生间的大小便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/>
              <w:jc w:val="center"/>
              <w:rPr>
                <w:rFonts w:ascii="MS Mincho" w:hAnsi="MS Mincho" w:eastAsia="MS Mincho" w:cs="MS Mincho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val="en-US"/>
              </w:rPr>
              <w:t>床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val="en-US"/>
              </w:rPr>
              <w:t>防压疮床垫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color w:val="000000"/>
                <w:sz w:val="20"/>
                <w:szCs w:val="20"/>
              </w:rPr>
              <w:t>04 33 06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7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val="en-US"/>
              </w:rPr>
              <w:t>通过分散骨性突出部位的压力，预防压疮的器具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val="en-US"/>
              </w:rPr>
              <w:t>轮椅附件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防压疮坐垫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04.33.03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8" name="Picture 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Picture 3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通过分散臀部压力，预防压疮产生的器具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4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可移动坡道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</w:rPr>
              <w:t>18.30.15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 w:eastAsia="Times New Roman"/>
                <w:color w:val="000000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99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930"/>
              </w:tabs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可移动的斜面，桥接两个不同高度的平面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after="0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bottom"/>
          </w:tcPr>
          <w:p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hint="eastAsia" w:ascii="Arial" w:hAnsi="Arial"/>
                <w:sz w:val="20"/>
                <w:szCs w:val="20"/>
                <w:lang w:val="en-US"/>
              </w:rPr>
              <w:t>滑动板、滑动垫和翻身床单</w:t>
            </w:r>
          </w:p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12.31.03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  <w:lang w:val="en-GB"/>
              </w:rPr>
              <w:drawing>
                <wp:inline distT="0" distB="0" distL="0" distR="0">
                  <wp:extent cx="516890" cy="516890"/>
                  <wp:effectExtent l="0" t="0" r="0" b="0"/>
                  <wp:docPr id="100" name="Picture 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Picture 3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890" cy="516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 w:line="240" w:lineRule="auto"/>
              <w:rPr>
                <w:rFonts w:ascii="Arial" w:hAnsi="Arial" w:eastAsia="Times New Roman"/>
                <w:color w:val="000000"/>
                <w:sz w:val="20"/>
                <w:szCs w:val="20"/>
              </w:rPr>
            </w:pPr>
            <w:r>
              <w:rPr>
                <w:rFonts w:hint="eastAsia" w:ascii="Arial" w:hAnsi="Arial"/>
                <w:color w:val="000000"/>
                <w:sz w:val="20"/>
                <w:szCs w:val="20"/>
                <w:lang w:val="en-US"/>
              </w:rPr>
              <w:t>通过滑动技术，可以把人在卧位或坐位时，进行体位和方向改变的用具。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DD9C3"/>
            <w:vAlign w:val="center"/>
          </w:tcPr>
          <w:p>
            <w:pPr>
              <w:spacing w:after="0"/>
              <w:jc w:val="center"/>
              <w:rPr>
                <w:rFonts w:ascii="MS Gothic" w:hAnsi="MS Gothic" w:eastAsia="MS Gothic" w:cs="MS Gothic"/>
                <w:sz w:val="20"/>
                <w:szCs w:val="20"/>
              </w:rPr>
            </w:pPr>
            <w:r>
              <w:rPr>
                <w:rFonts w:hint="eastAsia" w:ascii="MS Mincho" w:hAnsi="MS Mincho" w:eastAsia="MS Mincho" w:cs="MS Mincho"/>
              </w:rPr>
              <w:t>☐</w:t>
            </w:r>
          </w:p>
        </w:tc>
      </w:tr>
    </w:tbl>
    <w:p>
      <w:pPr/>
    </w:p>
    <w:sectPr>
      <w:headerReference r:id="rId5" w:type="first"/>
      <w:headerReference r:id="rId3" w:type="default"/>
      <w:headerReference r:id="rId4" w:type="even"/>
      <w:pgSz w:w="11906" w:h="16838"/>
      <w:pgMar w:top="720" w:right="720" w:bottom="720" w:left="72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MS Mincho">
    <w:panose1 w:val="02020609040205080304"/>
    <w:charset w:val="80"/>
    <w:family w:val="swiss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modern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modern"/>
    <w:pitch w:val="default"/>
    <w:sig w:usb0="A00002FF" w:usb1="28CFFCFA" w:usb2="00000016" w:usb3="00000000" w:csb0="00100001" w:csb1="00000000"/>
  </w:font>
  <w:font w:name="MS Gothic">
    <w:panose1 w:val="020B0609070205080204"/>
    <w:charset w:val="80"/>
    <w:family w:val="swiss"/>
    <w:pitch w:val="default"/>
    <w:sig w:usb0="E00002FF" w:usb1="6AC7FDFB" w:usb2="00000012" w:usb3="00000000" w:csb0="4002009F" w:csb1="DFD70000"/>
  </w:font>
  <w:font w:name="Lantinghei SC Heavy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i Baiti">
    <w:panose1 w:val="03000500000000000000"/>
    <w:charset w:val="00"/>
    <w:family w:val="script"/>
    <w:pitch w:val="default"/>
    <w:sig w:usb0="80000003" w:usb1="00010402" w:usb2="00080002" w:usb3="00000000" w:csb0="00000001" w:csb1="00000000"/>
  </w:font>
  <w:font w:name="Malgun Gothic">
    <w:panose1 w:val="020B0503020000020004"/>
    <w:charset w:val="81"/>
    <w:family w:val="decorative"/>
    <w:pitch w:val="default"/>
    <w:sig w:usb0="900002AF" w:usb1="01D77CFB" w:usb2="00000012" w:usb3="00000000" w:csb0="0008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moder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  <w:r>
      <w:rPr>
        <w:lang w:val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-365125</wp:posOffset>
          </wp:positionH>
          <wp:positionV relativeFrom="paragraph">
            <wp:posOffset>-340995</wp:posOffset>
          </wp:positionV>
          <wp:extent cx="1979295" cy="539750"/>
          <wp:effectExtent l="0" t="0" r="1905" b="0"/>
          <wp:wrapTight wrapText="bothSides">
            <wp:wrapPolygon>
              <wp:start x="0" y="0"/>
              <wp:lineTo x="0" y="20584"/>
              <wp:lineTo x="21413" y="20584"/>
              <wp:lineTo x="21413" y="0"/>
              <wp:lineTo x="0" y="0"/>
            </wp:wrapPolygon>
          </wp:wrapTight>
          <wp:docPr id="108" name="Picture 108" descr="C:\Users\khasnabisc\Downloads\WHO-CH-C-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Picture 108" descr="C:\Users\khasnabisc\Downloads\WHO-CH-C-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7929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  <w:r>
      <w:pict>
        <v:shape id="PowerPlusWaterMarkObject38664271" o:spid="_x0000_s2049" o:spt="136" type="#_x0000_t136" style="position:absolute;left:0pt;height:127.25pt;width:509pt;mso-position-horizontal:center;mso-position-horizontal-relative:margin;mso-position-vertical:center;mso-position-vertical-relative:margin;rotation:20643840f;z-index:-25165926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path="t" trim="t" xscale="f" string="NOT FOR PUBLIC" style="font-family:Calibri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0"/>
    </w:pPr>
    <w:r>
      <w:pict>
        <v:shape id="PowerPlusWaterMarkObject38664270" o:spid="_x0000_s2052" o:spt="136" type="#_x0000_t136" style="position:absolute;left:0pt;height:127.25pt;width:509pt;mso-position-horizontal:center;mso-position-horizontal-relative:margin;mso-position-vertical:center;mso-position-vertical-relative:margin;rotation:20643840f;z-index:-25166028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 text="f"/>
          <v:textpath on="t" fitpath="t" trim="t" xscale="f" string="NOT FOR PUBLIC" style="font-family:Calibri;font-size:8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720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DEA70E6-AC6A-4F5E-840E-A197443B0F40}"/>
    <w:docVar w:name="dgnword-eventsink" w:val="524552944"/>
  </w:docVars>
  <w:rsids>
    <w:rsidRoot w:val="00CB10E6"/>
    <w:rsid w:val="000018D8"/>
    <w:rsid w:val="00004C7C"/>
    <w:rsid w:val="00025D67"/>
    <w:rsid w:val="00032A4A"/>
    <w:rsid w:val="00035F92"/>
    <w:rsid w:val="00036674"/>
    <w:rsid w:val="0003695B"/>
    <w:rsid w:val="00037F69"/>
    <w:rsid w:val="00044DB7"/>
    <w:rsid w:val="00044E94"/>
    <w:rsid w:val="00045A77"/>
    <w:rsid w:val="00054454"/>
    <w:rsid w:val="000545CA"/>
    <w:rsid w:val="00054741"/>
    <w:rsid w:val="00055C83"/>
    <w:rsid w:val="00057B30"/>
    <w:rsid w:val="000604C6"/>
    <w:rsid w:val="000621DD"/>
    <w:rsid w:val="000633CD"/>
    <w:rsid w:val="00064ABF"/>
    <w:rsid w:val="000721E9"/>
    <w:rsid w:val="00072D0D"/>
    <w:rsid w:val="000772FF"/>
    <w:rsid w:val="00077509"/>
    <w:rsid w:val="000803E5"/>
    <w:rsid w:val="000828A7"/>
    <w:rsid w:val="00082994"/>
    <w:rsid w:val="00083B1B"/>
    <w:rsid w:val="000864FC"/>
    <w:rsid w:val="00087B83"/>
    <w:rsid w:val="0009291F"/>
    <w:rsid w:val="00092B7C"/>
    <w:rsid w:val="00094DC5"/>
    <w:rsid w:val="00095B95"/>
    <w:rsid w:val="000A0804"/>
    <w:rsid w:val="000A41A7"/>
    <w:rsid w:val="000A7649"/>
    <w:rsid w:val="000B1DD8"/>
    <w:rsid w:val="000B2196"/>
    <w:rsid w:val="000B7EEA"/>
    <w:rsid w:val="000C3B50"/>
    <w:rsid w:val="000C5908"/>
    <w:rsid w:val="000C67E1"/>
    <w:rsid w:val="000D1437"/>
    <w:rsid w:val="000D3340"/>
    <w:rsid w:val="000D4B42"/>
    <w:rsid w:val="000D64DF"/>
    <w:rsid w:val="000D7B45"/>
    <w:rsid w:val="000E5110"/>
    <w:rsid w:val="000E69DC"/>
    <w:rsid w:val="000F4C8D"/>
    <w:rsid w:val="000F5FB0"/>
    <w:rsid w:val="000F749C"/>
    <w:rsid w:val="000F7712"/>
    <w:rsid w:val="001028AD"/>
    <w:rsid w:val="001032A4"/>
    <w:rsid w:val="001042B9"/>
    <w:rsid w:val="00106DD2"/>
    <w:rsid w:val="001148D3"/>
    <w:rsid w:val="00116CD8"/>
    <w:rsid w:val="00122A00"/>
    <w:rsid w:val="0012350F"/>
    <w:rsid w:val="0012366A"/>
    <w:rsid w:val="00123A26"/>
    <w:rsid w:val="001259DD"/>
    <w:rsid w:val="001303A0"/>
    <w:rsid w:val="001402C9"/>
    <w:rsid w:val="001436DC"/>
    <w:rsid w:val="001500A3"/>
    <w:rsid w:val="00151013"/>
    <w:rsid w:val="00151E41"/>
    <w:rsid w:val="00151FDF"/>
    <w:rsid w:val="001533DD"/>
    <w:rsid w:val="00153B97"/>
    <w:rsid w:val="00154E15"/>
    <w:rsid w:val="00155704"/>
    <w:rsid w:val="00155D80"/>
    <w:rsid w:val="001577FB"/>
    <w:rsid w:val="001608F0"/>
    <w:rsid w:val="001637B8"/>
    <w:rsid w:val="00164CEC"/>
    <w:rsid w:val="00165640"/>
    <w:rsid w:val="0017378B"/>
    <w:rsid w:val="0017704C"/>
    <w:rsid w:val="00183936"/>
    <w:rsid w:val="00183EB7"/>
    <w:rsid w:val="0018452E"/>
    <w:rsid w:val="001859F1"/>
    <w:rsid w:val="001864E2"/>
    <w:rsid w:val="001876EC"/>
    <w:rsid w:val="0019089F"/>
    <w:rsid w:val="00195D87"/>
    <w:rsid w:val="001A3EE6"/>
    <w:rsid w:val="001A49CF"/>
    <w:rsid w:val="001B2E98"/>
    <w:rsid w:val="001B3C37"/>
    <w:rsid w:val="001C2AB7"/>
    <w:rsid w:val="001C3912"/>
    <w:rsid w:val="001C3C2E"/>
    <w:rsid w:val="001C5247"/>
    <w:rsid w:val="001D24FC"/>
    <w:rsid w:val="001E2713"/>
    <w:rsid w:val="001E3515"/>
    <w:rsid w:val="001E3977"/>
    <w:rsid w:val="001E7560"/>
    <w:rsid w:val="001F2B89"/>
    <w:rsid w:val="001F2DAA"/>
    <w:rsid w:val="001F372D"/>
    <w:rsid w:val="001F3C75"/>
    <w:rsid w:val="001F5CB9"/>
    <w:rsid w:val="001F7D95"/>
    <w:rsid w:val="002019BD"/>
    <w:rsid w:val="00206DCE"/>
    <w:rsid w:val="002124B0"/>
    <w:rsid w:val="002142FB"/>
    <w:rsid w:val="002239C4"/>
    <w:rsid w:val="00227199"/>
    <w:rsid w:val="00233B1A"/>
    <w:rsid w:val="00234A5C"/>
    <w:rsid w:val="00245A37"/>
    <w:rsid w:val="00247206"/>
    <w:rsid w:val="00254704"/>
    <w:rsid w:val="00256251"/>
    <w:rsid w:val="0026164B"/>
    <w:rsid w:val="00262AB8"/>
    <w:rsid w:val="0026684A"/>
    <w:rsid w:val="0027600A"/>
    <w:rsid w:val="002809A4"/>
    <w:rsid w:val="00290E68"/>
    <w:rsid w:val="002947DD"/>
    <w:rsid w:val="002B2A09"/>
    <w:rsid w:val="002C282C"/>
    <w:rsid w:val="002C2B03"/>
    <w:rsid w:val="002C71E2"/>
    <w:rsid w:val="002D3555"/>
    <w:rsid w:val="002D5648"/>
    <w:rsid w:val="002D71F4"/>
    <w:rsid w:val="002D7804"/>
    <w:rsid w:val="002E05F2"/>
    <w:rsid w:val="002E506F"/>
    <w:rsid w:val="002E5F49"/>
    <w:rsid w:val="002F0F13"/>
    <w:rsid w:val="002F22AD"/>
    <w:rsid w:val="002F2548"/>
    <w:rsid w:val="002F40E5"/>
    <w:rsid w:val="002F41DB"/>
    <w:rsid w:val="0030117E"/>
    <w:rsid w:val="00304473"/>
    <w:rsid w:val="00311026"/>
    <w:rsid w:val="00311411"/>
    <w:rsid w:val="00311E20"/>
    <w:rsid w:val="00320199"/>
    <w:rsid w:val="00321580"/>
    <w:rsid w:val="00322AF3"/>
    <w:rsid w:val="00326805"/>
    <w:rsid w:val="00327723"/>
    <w:rsid w:val="00327E7E"/>
    <w:rsid w:val="003407CE"/>
    <w:rsid w:val="00340F23"/>
    <w:rsid w:val="0034321D"/>
    <w:rsid w:val="00346349"/>
    <w:rsid w:val="00347E30"/>
    <w:rsid w:val="00350B2F"/>
    <w:rsid w:val="00352470"/>
    <w:rsid w:val="00354426"/>
    <w:rsid w:val="0035458F"/>
    <w:rsid w:val="0035500A"/>
    <w:rsid w:val="00360DAD"/>
    <w:rsid w:val="00361F4B"/>
    <w:rsid w:val="00367837"/>
    <w:rsid w:val="00373E94"/>
    <w:rsid w:val="00376759"/>
    <w:rsid w:val="00380A4D"/>
    <w:rsid w:val="00384ABB"/>
    <w:rsid w:val="00385BF6"/>
    <w:rsid w:val="003934E2"/>
    <w:rsid w:val="003A19DC"/>
    <w:rsid w:val="003A7780"/>
    <w:rsid w:val="003B0FA9"/>
    <w:rsid w:val="003B42CB"/>
    <w:rsid w:val="003B43A3"/>
    <w:rsid w:val="003C053C"/>
    <w:rsid w:val="003C0AE5"/>
    <w:rsid w:val="003C0F2B"/>
    <w:rsid w:val="003C3456"/>
    <w:rsid w:val="003C4B5B"/>
    <w:rsid w:val="003C4BB5"/>
    <w:rsid w:val="003D1A79"/>
    <w:rsid w:val="003D3DC7"/>
    <w:rsid w:val="003E190B"/>
    <w:rsid w:val="003E41F3"/>
    <w:rsid w:val="003F7AA0"/>
    <w:rsid w:val="004003D4"/>
    <w:rsid w:val="00410A07"/>
    <w:rsid w:val="0041555A"/>
    <w:rsid w:val="00417887"/>
    <w:rsid w:val="00423018"/>
    <w:rsid w:val="00424325"/>
    <w:rsid w:val="0042571F"/>
    <w:rsid w:val="00426C40"/>
    <w:rsid w:val="00434139"/>
    <w:rsid w:val="00441B59"/>
    <w:rsid w:val="00450641"/>
    <w:rsid w:val="00450F1A"/>
    <w:rsid w:val="004530AB"/>
    <w:rsid w:val="00455E1E"/>
    <w:rsid w:val="00462345"/>
    <w:rsid w:val="0046598D"/>
    <w:rsid w:val="0046627B"/>
    <w:rsid w:val="00470F62"/>
    <w:rsid w:val="004717C5"/>
    <w:rsid w:val="00476E26"/>
    <w:rsid w:val="00484F7F"/>
    <w:rsid w:val="00484FF7"/>
    <w:rsid w:val="0048528C"/>
    <w:rsid w:val="004866D6"/>
    <w:rsid w:val="00487A24"/>
    <w:rsid w:val="004912C5"/>
    <w:rsid w:val="004930C5"/>
    <w:rsid w:val="00495F1F"/>
    <w:rsid w:val="00496ADD"/>
    <w:rsid w:val="004A315F"/>
    <w:rsid w:val="004B2213"/>
    <w:rsid w:val="004B6FDB"/>
    <w:rsid w:val="004B7DBF"/>
    <w:rsid w:val="004C0710"/>
    <w:rsid w:val="004C0847"/>
    <w:rsid w:val="004D4B6F"/>
    <w:rsid w:val="004D5358"/>
    <w:rsid w:val="004D7D69"/>
    <w:rsid w:val="004E15C3"/>
    <w:rsid w:val="004E362C"/>
    <w:rsid w:val="004F3E11"/>
    <w:rsid w:val="004F6506"/>
    <w:rsid w:val="005021DA"/>
    <w:rsid w:val="005022C3"/>
    <w:rsid w:val="00502B0D"/>
    <w:rsid w:val="00502BD8"/>
    <w:rsid w:val="0050591F"/>
    <w:rsid w:val="005064CE"/>
    <w:rsid w:val="00510940"/>
    <w:rsid w:val="00513F58"/>
    <w:rsid w:val="00517829"/>
    <w:rsid w:val="00517F71"/>
    <w:rsid w:val="00520BDB"/>
    <w:rsid w:val="00520DE3"/>
    <w:rsid w:val="0052417C"/>
    <w:rsid w:val="00525633"/>
    <w:rsid w:val="005264EE"/>
    <w:rsid w:val="005266C7"/>
    <w:rsid w:val="00531892"/>
    <w:rsid w:val="0053530C"/>
    <w:rsid w:val="005409B8"/>
    <w:rsid w:val="0054232C"/>
    <w:rsid w:val="00546718"/>
    <w:rsid w:val="00552B00"/>
    <w:rsid w:val="00554E94"/>
    <w:rsid w:val="00556958"/>
    <w:rsid w:val="00561A77"/>
    <w:rsid w:val="00563F64"/>
    <w:rsid w:val="0056550F"/>
    <w:rsid w:val="0056664E"/>
    <w:rsid w:val="0057690A"/>
    <w:rsid w:val="00576BB7"/>
    <w:rsid w:val="00577551"/>
    <w:rsid w:val="005871FA"/>
    <w:rsid w:val="00593B3A"/>
    <w:rsid w:val="005945FB"/>
    <w:rsid w:val="00594845"/>
    <w:rsid w:val="005A011F"/>
    <w:rsid w:val="005A1812"/>
    <w:rsid w:val="005A29D8"/>
    <w:rsid w:val="005A74C9"/>
    <w:rsid w:val="005B7BEB"/>
    <w:rsid w:val="005C7281"/>
    <w:rsid w:val="005D2CDA"/>
    <w:rsid w:val="005E29BF"/>
    <w:rsid w:val="005E4055"/>
    <w:rsid w:val="005E6DFD"/>
    <w:rsid w:val="005E7A07"/>
    <w:rsid w:val="005F6100"/>
    <w:rsid w:val="00602FA6"/>
    <w:rsid w:val="00604C7C"/>
    <w:rsid w:val="00613EF9"/>
    <w:rsid w:val="00620668"/>
    <w:rsid w:val="006235AD"/>
    <w:rsid w:val="0062436F"/>
    <w:rsid w:val="00654E54"/>
    <w:rsid w:val="0065528F"/>
    <w:rsid w:val="006555C5"/>
    <w:rsid w:val="006559C9"/>
    <w:rsid w:val="00656767"/>
    <w:rsid w:val="00657612"/>
    <w:rsid w:val="006616F8"/>
    <w:rsid w:val="00662803"/>
    <w:rsid w:val="00663C73"/>
    <w:rsid w:val="00664422"/>
    <w:rsid w:val="006736FF"/>
    <w:rsid w:val="0067689F"/>
    <w:rsid w:val="00687F36"/>
    <w:rsid w:val="00696922"/>
    <w:rsid w:val="006973C1"/>
    <w:rsid w:val="00697453"/>
    <w:rsid w:val="006A1144"/>
    <w:rsid w:val="006A2487"/>
    <w:rsid w:val="006A3643"/>
    <w:rsid w:val="006A3B84"/>
    <w:rsid w:val="006A5527"/>
    <w:rsid w:val="006A680D"/>
    <w:rsid w:val="006B14ED"/>
    <w:rsid w:val="006B20BB"/>
    <w:rsid w:val="006B461F"/>
    <w:rsid w:val="006B74E1"/>
    <w:rsid w:val="006B7FC7"/>
    <w:rsid w:val="006D5784"/>
    <w:rsid w:val="006D59FE"/>
    <w:rsid w:val="006E0E00"/>
    <w:rsid w:val="006E1417"/>
    <w:rsid w:val="006E1518"/>
    <w:rsid w:val="006E42C3"/>
    <w:rsid w:val="006E7CBD"/>
    <w:rsid w:val="006F04E9"/>
    <w:rsid w:val="006F38F9"/>
    <w:rsid w:val="00701087"/>
    <w:rsid w:val="00707950"/>
    <w:rsid w:val="00707E86"/>
    <w:rsid w:val="00713E7A"/>
    <w:rsid w:val="00714BE2"/>
    <w:rsid w:val="00714CFF"/>
    <w:rsid w:val="007164D3"/>
    <w:rsid w:val="007304E6"/>
    <w:rsid w:val="00731472"/>
    <w:rsid w:val="00746676"/>
    <w:rsid w:val="00750AFE"/>
    <w:rsid w:val="007550CE"/>
    <w:rsid w:val="00756E33"/>
    <w:rsid w:val="00761E7D"/>
    <w:rsid w:val="00767703"/>
    <w:rsid w:val="00776D0E"/>
    <w:rsid w:val="00781736"/>
    <w:rsid w:val="00781F2D"/>
    <w:rsid w:val="00786130"/>
    <w:rsid w:val="00786D98"/>
    <w:rsid w:val="00791B6A"/>
    <w:rsid w:val="007927E4"/>
    <w:rsid w:val="00793A7D"/>
    <w:rsid w:val="007965A6"/>
    <w:rsid w:val="007A4FB6"/>
    <w:rsid w:val="007B1216"/>
    <w:rsid w:val="007B5346"/>
    <w:rsid w:val="007B6F2B"/>
    <w:rsid w:val="007C07AA"/>
    <w:rsid w:val="007C5E29"/>
    <w:rsid w:val="007D04A8"/>
    <w:rsid w:val="007D2029"/>
    <w:rsid w:val="007D37FE"/>
    <w:rsid w:val="007D6330"/>
    <w:rsid w:val="007D7B7C"/>
    <w:rsid w:val="007E1E31"/>
    <w:rsid w:val="007F1F17"/>
    <w:rsid w:val="007F7178"/>
    <w:rsid w:val="007F77B5"/>
    <w:rsid w:val="008068C8"/>
    <w:rsid w:val="00810CE1"/>
    <w:rsid w:val="008138D7"/>
    <w:rsid w:val="00816887"/>
    <w:rsid w:val="00817276"/>
    <w:rsid w:val="00824AE1"/>
    <w:rsid w:val="00825313"/>
    <w:rsid w:val="00834238"/>
    <w:rsid w:val="00837F4E"/>
    <w:rsid w:val="00840E5E"/>
    <w:rsid w:val="00846D26"/>
    <w:rsid w:val="008471CE"/>
    <w:rsid w:val="00847FF5"/>
    <w:rsid w:val="008621AA"/>
    <w:rsid w:val="008623EE"/>
    <w:rsid w:val="008638DA"/>
    <w:rsid w:val="00864759"/>
    <w:rsid w:val="0086576B"/>
    <w:rsid w:val="008671DF"/>
    <w:rsid w:val="008737D2"/>
    <w:rsid w:val="00873AF4"/>
    <w:rsid w:val="00874BAE"/>
    <w:rsid w:val="008751C3"/>
    <w:rsid w:val="00880584"/>
    <w:rsid w:val="008846AB"/>
    <w:rsid w:val="00886B77"/>
    <w:rsid w:val="008903F0"/>
    <w:rsid w:val="008A1911"/>
    <w:rsid w:val="008A74FC"/>
    <w:rsid w:val="008B2921"/>
    <w:rsid w:val="008B43B7"/>
    <w:rsid w:val="008B6DFE"/>
    <w:rsid w:val="008C26EC"/>
    <w:rsid w:val="008C72E4"/>
    <w:rsid w:val="008D15E9"/>
    <w:rsid w:val="008D21E4"/>
    <w:rsid w:val="008E1F60"/>
    <w:rsid w:val="008E2DEE"/>
    <w:rsid w:val="008E695F"/>
    <w:rsid w:val="008F22DD"/>
    <w:rsid w:val="008F3DE3"/>
    <w:rsid w:val="008F6849"/>
    <w:rsid w:val="008F7B2A"/>
    <w:rsid w:val="00901E1F"/>
    <w:rsid w:val="009023FA"/>
    <w:rsid w:val="009061E3"/>
    <w:rsid w:val="00912236"/>
    <w:rsid w:val="00923EC8"/>
    <w:rsid w:val="0092615B"/>
    <w:rsid w:val="0092756D"/>
    <w:rsid w:val="009315E9"/>
    <w:rsid w:val="009335A6"/>
    <w:rsid w:val="009414B8"/>
    <w:rsid w:val="00943B1B"/>
    <w:rsid w:val="0094410B"/>
    <w:rsid w:val="0094528E"/>
    <w:rsid w:val="00950470"/>
    <w:rsid w:val="0095219E"/>
    <w:rsid w:val="009604FF"/>
    <w:rsid w:val="009650E8"/>
    <w:rsid w:val="009739DA"/>
    <w:rsid w:val="00981FB3"/>
    <w:rsid w:val="00986672"/>
    <w:rsid w:val="0099400D"/>
    <w:rsid w:val="0099630B"/>
    <w:rsid w:val="009A063B"/>
    <w:rsid w:val="009A3589"/>
    <w:rsid w:val="009A41C5"/>
    <w:rsid w:val="009A5953"/>
    <w:rsid w:val="009B0F43"/>
    <w:rsid w:val="009B5774"/>
    <w:rsid w:val="009C1C8D"/>
    <w:rsid w:val="009C1E63"/>
    <w:rsid w:val="009C5DAC"/>
    <w:rsid w:val="009C5F73"/>
    <w:rsid w:val="009D0028"/>
    <w:rsid w:val="009D008D"/>
    <w:rsid w:val="009D2FF5"/>
    <w:rsid w:val="009E0EC1"/>
    <w:rsid w:val="009E48AB"/>
    <w:rsid w:val="009F6641"/>
    <w:rsid w:val="009F73D0"/>
    <w:rsid w:val="009F7B0F"/>
    <w:rsid w:val="00A02E8A"/>
    <w:rsid w:val="00A04636"/>
    <w:rsid w:val="00A07A86"/>
    <w:rsid w:val="00A10F64"/>
    <w:rsid w:val="00A13447"/>
    <w:rsid w:val="00A140B1"/>
    <w:rsid w:val="00A16D3D"/>
    <w:rsid w:val="00A249B2"/>
    <w:rsid w:val="00A24BE8"/>
    <w:rsid w:val="00A31626"/>
    <w:rsid w:val="00A331D0"/>
    <w:rsid w:val="00A35EF4"/>
    <w:rsid w:val="00A43368"/>
    <w:rsid w:val="00A45C0A"/>
    <w:rsid w:val="00A5160B"/>
    <w:rsid w:val="00A52BD9"/>
    <w:rsid w:val="00A5509E"/>
    <w:rsid w:val="00A55FE7"/>
    <w:rsid w:val="00A602DF"/>
    <w:rsid w:val="00A627A1"/>
    <w:rsid w:val="00A6351F"/>
    <w:rsid w:val="00A72A0F"/>
    <w:rsid w:val="00A75D3C"/>
    <w:rsid w:val="00A9758F"/>
    <w:rsid w:val="00AA57A8"/>
    <w:rsid w:val="00AA7D58"/>
    <w:rsid w:val="00AB0D2D"/>
    <w:rsid w:val="00AB11A9"/>
    <w:rsid w:val="00AB15DD"/>
    <w:rsid w:val="00AB34B2"/>
    <w:rsid w:val="00AB4618"/>
    <w:rsid w:val="00AC2372"/>
    <w:rsid w:val="00AC5C52"/>
    <w:rsid w:val="00AD24AA"/>
    <w:rsid w:val="00AD24C0"/>
    <w:rsid w:val="00AD39A6"/>
    <w:rsid w:val="00AD681F"/>
    <w:rsid w:val="00AE33E6"/>
    <w:rsid w:val="00AF02E9"/>
    <w:rsid w:val="00AF3280"/>
    <w:rsid w:val="00AF57B0"/>
    <w:rsid w:val="00AF7DB5"/>
    <w:rsid w:val="00B005EC"/>
    <w:rsid w:val="00B019B7"/>
    <w:rsid w:val="00B05A53"/>
    <w:rsid w:val="00B126A9"/>
    <w:rsid w:val="00B2007E"/>
    <w:rsid w:val="00B25961"/>
    <w:rsid w:val="00B26C3E"/>
    <w:rsid w:val="00B27C5D"/>
    <w:rsid w:val="00B4210C"/>
    <w:rsid w:val="00B52887"/>
    <w:rsid w:val="00B5590F"/>
    <w:rsid w:val="00B60693"/>
    <w:rsid w:val="00B61CB5"/>
    <w:rsid w:val="00B62832"/>
    <w:rsid w:val="00B637A8"/>
    <w:rsid w:val="00B64B67"/>
    <w:rsid w:val="00B678C8"/>
    <w:rsid w:val="00B73BF4"/>
    <w:rsid w:val="00B743A7"/>
    <w:rsid w:val="00B75652"/>
    <w:rsid w:val="00B81B67"/>
    <w:rsid w:val="00B846AA"/>
    <w:rsid w:val="00B86A37"/>
    <w:rsid w:val="00B935CA"/>
    <w:rsid w:val="00B949EB"/>
    <w:rsid w:val="00B9689F"/>
    <w:rsid w:val="00BA6219"/>
    <w:rsid w:val="00BB2D53"/>
    <w:rsid w:val="00BB5CC4"/>
    <w:rsid w:val="00BB7870"/>
    <w:rsid w:val="00BD1380"/>
    <w:rsid w:val="00BD454F"/>
    <w:rsid w:val="00BD56B1"/>
    <w:rsid w:val="00BF0612"/>
    <w:rsid w:val="00C036DC"/>
    <w:rsid w:val="00C03968"/>
    <w:rsid w:val="00C04471"/>
    <w:rsid w:val="00C249F5"/>
    <w:rsid w:val="00C25382"/>
    <w:rsid w:val="00C269B0"/>
    <w:rsid w:val="00C46C64"/>
    <w:rsid w:val="00C46C6E"/>
    <w:rsid w:val="00C50910"/>
    <w:rsid w:val="00C512D1"/>
    <w:rsid w:val="00C527E4"/>
    <w:rsid w:val="00C52819"/>
    <w:rsid w:val="00C544B5"/>
    <w:rsid w:val="00C5581B"/>
    <w:rsid w:val="00C57A59"/>
    <w:rsid w:val="00C60224"/>
    <w:rsid w:val="00C62893"/>
    <w:rsid w:val="00C62DD1"/>
    <w:rsid w:val="00C63BB2"/>
    <w:rsid w:val="00C6512C"/>
    <w:rsid w:val="00C65132"/>
    <w:rsid w:val="00C71ED7"/>
    <w:rsid w:val="00C72AA3"/>
    <w:rsid w:val="00C92576"/>
    <w:rsid w:val="00C97C71"/>
    <w:rsid w:val="00CA000F"/>
    <w:rsid w:val="00CA07BB"/>
    <w:rsid w:val="00CA1D86"/>
    <w:rsid w:val="00CB10E6"/>
    <w:rsid w:val="00CB3E65"/>
    <w:rsid w:val="00CB4498"/>
    <w:rsid w:val="00CB614E"/>
    <w:rsid w:val="00CB7C25"/>
    <w:rsid w:val="00CC4BC1"/>
    <w:rsid w:val="00CD0A1F"/>
    <w:rsid w:val="00CE045F"/>
    <w:rsid w:val="00CE3A58"/>
    <w:rsid w:val="00CF2A07"/>
    <w:rsid w:val="00CF6878"/>
    <w:rsid w:val="00D011F2"/>
    <w:rsid w:val="00D01692"/>
    <w:rsid w:val="00D077C4"/>
    <w:rsid w:val="00D155FC"/>
    <w:rsid w:val="00D1706D"/>
    <w:rsid w:val="00D17AE4"/>
    <w:rsid w:val="00D20DED"/>
    <w:rsid w:val="00D25C79"/>
    <w:rsid w:val="00D30D2E"/>
    <w:rsid w:val="00D3654C"/>
    <w:rsid w:val="00D472B2"/>
    <w:rsid w:val="00D509D6"/>
    <w:rsid w:val="00D50D1A"/>
    <w:rsid w:val="00D524A0"/>
    <w:rsid w:val="00D52940"/>
    <w:rsid w:val="00D55D5A"/>
    <w:rsid w:val="00D606DC"/>
    <w:rsid w:val="00D63A9A"/>
    <w:rsid w:val="00D71DBE"/>
    <w:rsid w:val="00D74278"/>
    <w:rsid w:val="00D752C2"/>
    <w:rsid w:val="00D772C8"/>
    <w:rsid w:val="00D77761"/>
    <w:rsid w:val="00D8079D"/>
    <w:rsid w:val="00D8109B"/>
    <w:rsid w:val="00D8111A"/>
    <w:rsid w:val="00D825F2"/>
    <w:rsid w:val="00D82708"/>
    <w:rsid w:val="00D835B0"/>
    <w:rsid w:val="00D848BB"/>
    <w:rsid w:val="00D84A8A"/>
    <w:rsid w:val="00D8523C"/>
    <w:rsid w:val="00D90215"/>
    <w:rsid w:val="00D9244D"/>
    <w:rsid w:val="00D96951"/>
    <w:rsid w:val="00D96B94"/>
    <w:rsid w:val="00DA0E6B"/>
    <w:rsid w:val="00DA167D"/>
    <w:rsid w:val="00DA17A7"/>
    <w:rsid w:val="00DA25CC"/>
    <w:rsid w:val="00DA4E77"/>
    <w:rsid w:val="00DB154E"/>
    <w:rsid w:val="00DB372C"/>
    <w:rsid w:val="00DB48C0"/>
    <w:rsid w:val="00DB69BD"/>
    <w:rsid w:val="00DC3D9C"/>
    <w:rsid w:val="00DC3F28"/>
    <w:rsid w:val="00DC4927"/>
    <w:rsid w:val="00DD5BD9"/>
    <w:rsid w:val="00DD6B6F"/>
    <w:rsid w:val="00DE2BEE"/>
    <w:rsid w:val="00DE69B6"/>
    <w:rsid w:val="00DF0C8B"/>
    <w:rsid w:val="00DF0F41"/>
    <w:rsid w:val="00DF2491"/>
    <w:rsid w:val="00DF32DD"/>
    <w:rsid w:val="00DF413E"/>
    <w:rsid w:val="00DF5D93"/>
    <w:rsid w:val="00E04480"/>
    <w:rsid w:val="00E067D0"/>
    <w:rsid w:val="00E073E7"/>
    <w:rsid w:val="00E07F68"/>
    <w:rsid w:val="00E11B75"/>
    <w:rsid w:val="00E11B91"/>
    <w:rsid w:val="00E232B7"/>
    <w:rsid w:val="00E25042"/>
    <w:rsid w:val="00E26F71"/>
    <w:rsid w:val="00E27FF5"/>
    <w:rsid w:val="00E34CCC"/>
    <w:rsid w:val="00E360A4"/>
    <w:rsid w:val="00E504E7"/>
    <w:rsid w:val="00E51B83"/>
    <w:rsid w:val="00E56861"/>
    <w:rsid w:val="00E60ADA"/>
    <w:rsid w:val="00E64266"/>
    <w:rsid w:val="00E649E4"/>
    <w:rsid w:val="00E658F3"/>
    <w:rsid w:val="00E66CA9"/>
    <w:rsid w:val="00E73992"/>
    <w:rsid w:val="00E74C82"/>
    <w:rsid w:val="00E8041B"/>
    <w:rsid w:val="00E81144"/>
    <w:rsid w:val="00E828AC"/>
    <w:rsid w:val="00E8640E"/>
    <w:rsid w:val="00E905A1"/>
    <w:rsid w:val="00E9233E"/>
    <w:rsid w:val="00E94C38"/>
    <w:rsid w:val="00E94FE3"/>
    <w:rsid w:val="00EA07F0"/>
    <w:rsid w:val="00EA30C4"/>
    <w:rsid w:val="00EB1CC1"/>
    <w:rsid w:val="00EB22E0"/>
    <w:rsid w:val="00EB33E3"/>
    <w:rsid w:val="00EB52A1"/>
    <w:rsid w:val="00EB652F"/>
    <w:rsid w:val="00EB7ABF"/>
    <w:rsid w:val="00EC44B4"/>
    <w:rsid w:val="00ED30E3"/>
    <w:rsid w:val="00ED3CB2"/>
    <w:rsid w:val="00ED5391"/>
    <w:rsid w:val="00EE77AC"/>
    <w:rsid w:val="00EF29A4"/>
    <w:rsid w:val="00EF46AB"/>
    <w:rsid w:val="00EF4B4D"/>
    <w:rsid w:val="00F0319B"/>
    <w:rsid w:val="00F11151"/>
    <w:rsid w:val="00F1427B"/>
    <w:rsid w:val="00F14B4A"/>
    <w:rsid w:val="00F169B4"/>
    <w:rsid w:val="00F16A27"/>
    <w:rsid w:val="00F2303A"/>
    <w:rsid w:val="00F23C01"/>
    <w:rsid w:val="00F25FF0"/>
    <w:rsid w:val="00F30E9E"/>
    <w:rsid w:val="00F32FDB"/>
    <w:rsid w:val="00F34047"/>
    <w:rsid w:val="00F362FC"/>
    <w:rsid w:val="00F427DC"/>
    <w:rsid w:val="00F443F8"/>
    <w:rsid w:val="00F4546B"/>
    <w:rsid w:val="00F53C8C"/>
    <w:rsid w:val="00F57A12"/>
    <w:rsid w:val="00F62498"/>
    <w:rsid w:val="00F66E9C"/>
    <w:rsid w:val="00F67A2B"/>
    <w:rsid w:val="00F73216"/>
    <w:rsid w:val="00F75978"/>
    <w:rsid w:val="00F873E4"/>
    <w:rsid w:val="00F879E8"/>
    <w:rsid w:val="00F90949"/>
    <w:rsid w:val="00F91B72"/>
    <w:rsid w:val="00F93917"/>
    <w:rsid w:val="00F974B8"/>
    <w:rsid w:val="00FA1865"/>
    <w:rsid w:val="00FA213A"/>
    <w:rsid w:val="00FA3F03"/>
    <w:rsid w:val="00FA5305"/>
    <w:rsid w:val="00FA62E1"/>
    <w:rsid w:val="00FB039E"/>
    <w:rsid w:val="00FC1539"/>
    <w:rsid w:val="00FC15A0"/>
    <w:rsid w:val="00FC17E8"/>
    <w:rsid w:val="00FC2AB4"/>
    <w:rsid w:val="00FC2BE8"/>
    <w:rsid w:val="00FC34F7"/>
    <w:rsid w:val="00FD0594"/>
    <w:rsid w:val="00FE0710"/>
    <w:rsid w:val="00FE0EAF"/>
    <w:rsid w:val="00FE2E2A"/>
    <w:rsid w:val="00FE3055"/>
    <w:rsid w:val="00FF46E3"/>
    <w:rsid w:val="00FF7DDE"/>
    <w:rsid w:val="190A6EA1"/>
    <w:rsid w:val="1B0659E2"/>
    <w:rsid w:val="28626BCE"/>
    <w:rsid w:val="3E9145D8"/>
    <w:rsid w:val="52530420"/>
    <w:rsid w:val="573B5603"/>
    <w:rsid w:val="64E65F95"/>
    <w:rsid w:val="75DC24C5"/>
    <w:rsid w:val="785C1006"/>
  </w:rsids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99" w:semiHidden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Arial"/>
      <w:sz w:val="22"/>
      <w:szCs w:val="22"/>
      <w:lang w:val="en-GB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val="zh-CN" w:eastAsia="zh-CN"/>
    </w:rPr>
  </w:style>
  <w:style w:type="paragraph" w:styleId="3">
    <w:name w:val="heading 2"/>
    <w:basedOn w:val="1"/>
    <w:next w:val="1"/>
    <w:link w:val="26"/>
    <w:qFormat/>
    <w:uiPriority w:val="9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zh-CN" w:eastAsia="zh-CN"/>
    </w:rPr>
  </w:style>
  <w:style w:type="paragraph" w:styleId="4">
    <w:name w:val="heading 3"/>
    <w:basedOn w:val="1"/>
    <w:next w:val="1"/>
    <w:link w:val="19"/>
    <w:qFormat/>
    <w:uiPriority w:val="9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sz w:val="20"/>
      <w:szCs w:val="20"/>
      <w:lang w:val="zh-CN" w:eastAsia="zh-CN"/>
    </w:rPr>
  </w:style>
  <w:style w:type="character" w:default="1" w:styleId="13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subject"/>
    <w:basedOn w:val="6"/>
    <w:next w:val="6"/>
    <w:link w:val="23"/>
    <w:unhideWhenUsed/>
    <w:uiPriority w:val="99"/>
    <w:rPr>
      <w:b/>
      <w:bCs/>
    </w:rPr>
  </w:style>
  <w:style w:type="paragraph" w:styleId="6">
    <w:name w:val="annotation text"/>
    <w:basedOn w:val="1"/>
    <w:link w:val="20"/>
    <w:unhideWhenUsed/>
    <w:uiPriority w:val="99"/>
    <w:pPr>
      <w:spacing w:line="240" w:lineRule="auto"/>
    </w:pPr>
    <w:rPr>
      <w:rFonts w:cs="Times New Roman"/>
      <w:sz w:val="20"/>
      <w:szCs w:val="20"/>
      <w:lang w:val="zh-CN" w:eastAsia="zh-CN"/>
    </w:rPr>
  </w:style>
  <w:style w:type="paragraph" w:styleId="7">
    <w:name w:val="endnote text"/>
    <w:basedOn w:val="1"/>
    <w:link w:val="22"/>
    <w:unhideWhenUsed/>
    <w:uiPriority w:val="99"/>
    <w:pPr>
      <w:spacing w:after="0" w:line="240" w:lineRule="auto"/>
    </w:pPr>
    <w:rPr>
      <w:rFonts w:cs="Times New Roman"/>
      <w:sz w:val="20"/>
      <w:szCs w:val="20"/>
    </w:rPr>
  </w:style>
  <w:style w:type="paragraph" w:styleId="8">
    <w:name w:val="Balloon Text"/>
    <w:basedOn w:val="1"/>
    <w:link w:val="25"/>
    <w:unhideWhenUsed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zh-CN" w:eastAsia="zh-CN"/>
    </w:rPr>
  </w:style>
  <w:style w:type="paragraph" w:styleId="9">
    <w:name w:val="footer"/>
    <w:basedOn w:val="1"/>
    <w:link w:val="2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0">
    <w:name w:val="header"/>
    <w:basedOn w:val="1"/>
    <w:link w:val="2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11">
    <w:name w:val="HTML Preformatted"/>
    <w:basedOn w:val="1"/>
    <w:link w:val="30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  <w:lang w:val="en-GB"/>
    </w:rPr>
  </w:style>
  <w:style w:type="paragraph" w:styleId="12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14">
    <w:name w:val="FollowedHyperlink"/>
    <w:basedOn w:val="13"/>
    <w:unhideWhenUsed/>
    <w:uiPriority w:val="0"/>
    <w:rPr>
      <w:color w:val="800080"/>
      <w:u w:val="single"/>
    </w:rPr>
  </w:style>
  <w:style w:type="character" w:styleId="15">
    <w:name w:val="Hyperlink"/>
    <w:unhideWhenUsed/>
    <w:uiPriority w:val="99"/>
    <w:rPr>
      <w:color w:val="0000FF"/>
      <w:u w:val="single"/>
    </w:rPr>
  </w:style>
  <w:style w:type="character" w:styleId="16">
    <w:name w:val="annotation reference"/>
    <w:unhideWhenUsed/>
    <w:uiPriority w:val="99"/>
    <w:rPr>
      <w:sz w:val="16"/>
      <w:szCs w:val="16"/>
    </w:rPr>
  </w:style>
  <w:style w:type="table" w:styleId="18">
    <w:name w:val="Table Grid"/>
    <w:basedOn w:val="1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9">
    <w:name w:val="Heading 3 Char"/>
    <w:link w:val="4"/>
    <w:qFormat/>
    <w:uiPriority w:val="9"/>
    <w:rPr>
      <w:rFonts w:ascii="Cambria" w:hAnsi="Cambria" w:eastAsia="宋体" w:cs="Times New Roman"/>
      <w:b/>
      <w:bCs/>
      <w:color w:val="4F81BD"/>
    </w:rPr>
  </w:style>
  <w:style w:type="character" w:customStyle="1" w:styleId="20">
    <w:name w:val="Comment Text Char"/>
    <w:link w:val="6"/>
    <w:semiHidden/>
    <w:qFormat/>
    <w:uiPriority w:val="99"/>
    <w:rPr>
      <w:sz w:val="20"/>
      <w:szCs w:val="20"/>
    </w:rPr>
  </w:style>
  <w:style w:type="character" w:customStyle="1" w:styleId="21">
    <w:name w:val="st1"/>
    <w:basedOn w:val="13"/>
    <w:uiPriority w:val="0"/>
  </w:style>
  <w:style w:type="character" w:customStyle="1" w:styleId="22">
    <w:name w:val="Endnote Text Char"/>
    <w:link w:val="7"/>
    <w:uiPriority w:val="99"/>
    <w:rPr>
      <w:lang w:val="en-GB" w:eastAsia="zh-CN" w:bidi="ar-SA"/>
    </w:rPr>
  </w:style>
  <w:style w:type="character" w:customStyle="1" w:styleId="23">
    <w:name w:val="Comment Subject Char"/>
    <w:link w:val="5"/>
    <w:semiHidden/>
    <w:uiPriority w:val="99"/>
    <w:rPr>
      <w:b/>
      <w:bCs/>
      <w:sz w:val="20"/>
      <w:szCs w:val="20"/>
    </w:rPr>
  </w:style>
  <w:style w:type="character" w:customStyle="1" w:styleId="24">
    <w:name w:val="Heading 1 Char"/>
    <w:link w:val="2"/>
    <w:uiPriority w:val="9"/>
    <w:rPr>
      <w:rFonts w:ascii="Cambria" w:hAnsi="Cambria" w:eastAsia="宋体" w:cs="Times New Roman"/>
      <w:b/>
      <w:bCs/>
      <w:color w:val="365F91"/>
      <w:sz w:val="28"/>
      <w:szCs w:val="28"/>
    </w:rPr>
  </w:style>
  <w:style w:type="character" w:customStyle="1" w:styleId="25">
    <w:name w:val="Balloon Text Char"/>
    <w:link w:val="8"/>
    <w:semiHidden/>
    <w:uiPriority w:val="99"/>
    <w:rPr>
      <w:rFonts w:ascii="Tahoma" w:hAnsi="Tahoma" w:cs="Tahoma"/>
      <w:sz w:val="16"/>
      <w:szCs w:val="16"/>
    </w:rPr>
  </w:style>
  <w:style w:type="character" w:customStyle="1" w:styleId="26">
    <w:name w:val="Heading 2 Char"/>
    <w:link w:val="3"/>
    <w:uiPriority w:val="9"/>
    <w:rPr>
      <w:rFonts w:ascii="Cambria" w:hAnsi="Cambria" w:eastAsia="宋体" w:cs="Times New Roman"/>
      <w:b/>
      <w:bCs/>
      <w:color w:val="4F81BD"/>
      <w:sz w:val="26"/>
      <w:szCs w:val="26"/>
    </w:rPr>
  </w:style>
  <w:style w:type="character" w:customStyle="1" w:styleId="27">
    <w:name w:val="Footer Char"/>
    <w:basedOn w:val="13"/>
    <w:link w:val="9"/>
    <w:uiPriority w:val="99"/>
  </w:style>
  <w:style w:type="character" w:customStyle="1" w:styleId="28">
    <w:name w:val="Header Char"/>
    <w:basedOn w:val="13"/>
    <w:link w:val="10"/>
    <w:uiPriority w:val="99"/>
  </w:style>
  <w:style w:type="paragraph" w:customStyle="1" w:styleId="29">
    <w:name w:val="List Paragraph1"/>
    <w:basedOn w:val="1"/>
    <w:qFormat/>
    <w:uiPriority w:val="34"/>
    <w:pPr>
      <w:ind w:left="720"/>
      <w:contextualSpacing/>
    </w:pPr>
  </w:style>
  <w:style w:type="character" w:customStyle="1" w:styleId="30">
    <w:name w:val="HTML Preformatted Char"/>
    <w:link w:val="11"/>
    <w:semiHidden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94.png"/><Relationship Id="rId98" Type="http://schemas.openxmlformats.org/officeDocument/2006/relationships/image" Target="media/image93.png"/><Relationship Id="rId97" Type="http://schemas.openxmlformats.org/officeDocument/2006/relationships/image" Target="media/image92.png"/><Relationship Id="rId96" Type="http://schemas.openxmlformats.org/officeDocument/2006/relationships/image" Target="media/image91.png"/><Relationship Id="rId95" Type="http://schemas.openxmlformats.org/officeDocument/2006/relationships/image" Target="media/image90.png"/><Relationship Id="rId94" Type="http://schemas.openxmlformats.org/officeDocument/2006/relationships/image" Target="media/image89.png"/><Relationship Id="rId93" Type="http://schemas.openxmlformats.org/officeDocument/2006/relationships/image" Target="media/image88.png"/><Relationship Id="rId92" Type="http://schemas.openxmlformats.org/officeDocument/2006/relationships/image" Target="media/image87.png"/><Relationship Id="rId91" Type="http://schemas.openxmlformats.org/officeDocument/2006/relationships/image" Target="media/image86.png"/><Relationship Id="rId90" Type="http://schemas.openxmlformats.org/officeDocument/2006/relationships/image" Target="media/image85.png"/><Relationship Id="rId9" Type="http://schemas.openxmlformats.org/officeDocument/2006/relationships/image" Target="media/image4.png"/><Relationship Id="rId89" Type="http://schemas.openxmlformats.org/officeDocument/2006/relationships/image" Target="media/image84.png"/><Relationship Id="rId88" Type="http://schemas.openxmlformats.org/officeDocument/2006/relationships/image" Target="media/image83.png"/><Relationship Id="rId87" Type="http://schemas.openxmlformats.org/officeDocument/2006/relationships/image" Target="media/image82.png"/><Relationship Id="rId86" Type="http://schemas.openxmlformats.org/officeDocument/2006/relationships/image" Target="media/image81.png"/><Relationship Id="rId85" Type="http://schemas.openxmlformats.org/officeDocument/2006/relationships/image" Target="media/image80.png"/><Relationship Id="rId84" Type="http://schemas.openxmlformats.org/officeDocument/2006/relationships/image" Target="media/image79.png"/><Relationship Id="rId83" Type="http://schemas.openxmlformats.org/officeDocument/2006/relationships/image" Target="media/image78.png"/><Relationship Id="rId82" Type="http://schemas.openxmlformats.org/officeDocument/2006/relationships/image" Target="media/image77.png"/><Relationship Id="rId81" Type="http://schemas.openxmlformats.org/officeDocument/2006/relationships/image" Target="media/image76.png"/><Relationship Id="rId80" Type="http://schemas.openxmlformats.org/officeDocument/2006/relationships/image" Target="media/image75.png"/><Relationship Id="rId8" Type="http://schemas.openxmlformats.org/officeDocument/2006/relationships/image" Target="media/image3.png"/><Relationship Id="rId79" Type="http://schemas.openxmlformats.org/officeDocument/2006/relationships/image" Target="media/image74.png"/><Relationship Id="rId78" Type="http://schemas.openxmlformats.org/officeDocument/2006/relationships/image" Target="media/image73.png"/><Relationship Id="rId77" Type="http://schemas.openxmlformats.org/officeDocument/2006/relationships/image" Target="media/image72.png"/><Relationship Id="rId76" Type="http://schemas.openxmlformats.org/officeDocument/2006/relationships/image" Target="media/image71.png"/><Relationship Id="rId75" Type="http://schemas.openxmlformats.org/officeDocument/2006/relationships/image" Target="media/image70.png"/><Relationship Id="rId74" Type="http://schemas.openxmlformats.org/officeDocument/2006/relationships/image" Target="media/image69.png"/><Relationship Id="rId73" Type="http://schemas.openxmlformats.org/officeDocument/2006/relationships/image" Target="media/image68.png"/><Relationship Id="rId72" Type="http://schemas.openxmlformats.org/officeDocument/2006/relationships/image" Target="media/image67.png"/><Relationship Id="rId71" Type="http://schemas.openxmlformats.org/officeDocument/2006/relationships/image" Target="media/image66.png"/><Relationship Id="rId70" Type="http://schemas.openxmlformats.org/officeDocument/2006/relationships/image" Target="media/image65.png"/><Relationship Id="rId7" Type="http://schemas.openxmlformats.org/officeDocument/2006/relationships/image" Target="media/image2.png"/><Relationship Id="rId69" Type="http://schemas.openxmlformats.org/officeDocument/2006/relationships/image" Target="media/image64.png"/><Relationship Id="rId68" Type="http://schemas.openxmlformats.org/officeDocument/2006/relationships/image" Target="media/image63.png"/><Relationship Id="rId67" Type="http://schemas.openxmlformats.org/officeDocument/2006/relationships/image" Target="media/image62.png"/><Relationship Id="rId66" Type="http://schemas.openxmlformats.org/officeDocument/2006/relationships/image" Target="media/image61.png"/><Relationship Id="rId65" Type="http://schemas.openxmlformats.org/officeDocument/2006/relationships/image" Target="media/image60.png"/><Relationship Id="rId64" Type="http://schemas.openxmlformats.org/officeDocument/2006/relationships/image" Target="media/image59.png"/><Relationship Id="rId63" Type="http://schemas.openxmlformats.org/officeDocument/2006/relationships/image" Target="media/image58.png"/><Relationship Id="rId62" Type="http://schemas.openxmlformats.org/officeDocument/2006/relationships/image" Target="media/image57.png"/><Relationship Id="rId61" Type="http://schemas.openxmlformats.org/officeDocument/2006/relationships/image" Target="media/image56.png"/><Relationship Id="rId60" Type="http://schemas.openxmlformats.org/officeDocument/2006/relationships/image" Target="media/image55.png"/><Relationship Id="rId6" Type="http://schemas.openxmlformats.org/officeDocument/2006/relationships/theme" Target="theme/theme1.xml"/><Relationship Id="rId59" Type="http://schemas.openxmlformats.org/officeDocument/2006/relationships/image" Target="media/image54.png"/><Relationship Id="rId58" Type="http://schemas.openxmlformats.org/officeDocument/2006/relationships/image" Target="media/image53.png"/><Relationship Id="rId57" Type="http://schemas.openxmlformats.org/officeDocument/2006/relationships/image" Target="media/image52.png"/><Relationship Id="rId56" Type="http://schemas.openxmlformats.org/officeDocument/2006/relationships/image" Target="media/image51.png"/><Relationship Id="rId55" Type="http://schemas.openxmlformats.org/officeDocument/2006/relationships/image" Target="media/image50.png"/><Relationship Id="rId54" Type="http://schemas.openxmlformats.org/officeDocument/2006/relationships/image" Target="media/image49.png"/><Relationship Id="rId53" Type="http://schemas.openxmlformats.org/officeDocument/2006/relationships/image" Target="media/image48.png"/><Relationship Id="rId52" Type="http://schemas.openxmlformats.org/officeDocument/2006/relationships/image" Target="media/image47.png"/><Relationship Id="rId51" Type="http://schemas.openxmlformats.org/officeDocument/2006/relationships/image" Target="media/image46.png"/><Relationship Id="rId50" Type="http://schemas.openxmlformats.org/officeDocument/2006/relationships/image" Target="media/image45.png"/><Relationship Id="rId5" Type="http://schemas.openxmlformats.org/officeDocument/2006/relationships/header" Target="header3.xml"/><Relationship Id="rId49" Type="http://schemas.openxmlformats.org/officeDocument/2006/relationships/image" Target="media/image44.png"/><Relationship Id="rId48" Type="http://schemas.openxmlformats.org/officeDocument/2006/relationships/image" Target="media/image43.png"/><Relationship Id="rId47" Type="http://schemas.openxmlformats.org/officeDocument/2006/relationships/image" Target="media/image42.png"/><Relationship Id="rId46" Type="http://schemas.openxmlformats.org/officeDocument/2006/relationships/image" Target="media/image41.png"/><Relationship Id="rId45" Type="http://schemas.openxmlformats.org/officeDocument/2006/relationships/image" Target="media/image40.png"/><Relationship Id="rId44" Type="http://schemas.openxmlformats.org/officeDocument/2006/relationships/image" Target="media/image39.png"/><Relationship Id="rId43" Type="http://schemas.openxmlformats.org/officeDocument/2006/relationships/image" Target="media/image38.png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header" Target="header2.xml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image" Target="media/image32.png"/><Relationship Id="rId36" Type="http://schemas.openxmlformats.org/officeDocument/2006/relationships/image" Target="media/image31.png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9" Type="http://schemas.openxmlformats.org/officeDocument/2006/relationships/fontTable" Target="fontTable.xml"/><Relationship Id="rId108" Type="http://schemas.openxmlformats.org/officeDocument/2006/relationships/customXml" Target="../customXml/item2.xml"/><Relationship Id="rId107" Type="http://schemas.openxmlformats.org/officeDocument/2006/relationships/customXml" Target="../customXml/item1.xml"/><Relationship Id="rId106" Type="http://schemas.openxmlformats.org/officeDocument/2006/relationships/image" Target="media/image101.png"/><Relationship Id="rId105" Type="http://schemas.openxmlformats.org/officeDocument/2006/relationships/image" Target="media/image100.png"/><Relationship Id="rId104" Type="http://schemas.openxmlformats.org/officeDocument/2006/relationships/image" Target="media/image99.png"/><Relationship Id="rId103" Type="http://schemas.openxmlformats.org/officeDocument/2006/relationships/image" Target="media/image98.png"/><Relationship Id="rId102" Type="http://schemas.openxmlformats.org/officeDocument/2006/relationships/image" Target="media/image97.png"/><Relationship Id="rId101" Type="http://schemas.openxmlformats.org/officeDocument/2006/relationships/image" Target="media/image96.png"/><Relationship Id="rId100" Type="http://schemas.openxmlformats.org/officeDocument/2006/relationships/image" Target="media/image95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54AF38D-A154-4DE3-B5CD-628037228D4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World Health Organization</Company>
  <Pages>8</Pages>
  <Words>3950</Words>
  <Characters>2639</Characters>
  <Lines>21</Lines>
  <Paragraphs>13</Paragraphs>
  <TotalTime>0</TotalTime>
  <ScaleCrop>false</ScaleCrop>
  <LinksUpToDate>false</LinksUpToDate>
  <CharactersWithSpaces>6576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2015-12-01T17:17:00Z</dcterms:created>
  <dc:creator>PUPULIN, Andrea</dc:creator>
  <cp:lastModifiedBy>信息资讯处</cp:lastModifiedBy>
  <cp:lastPrinted>2016-01-15T02:22:08Z</cp:lastPrinted>
  <dcterms:modified xsi:type="dcterms:W3CDTF">2016-01-15T02:25:41Z</dcterms:modified>
  <dc:title>背景: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